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97" w:rsidRDefault="00F114BA" w:rsidP="000D64EB">
      <w:pPr>
        <w:jc w:val="both"/>
        <w:rPr>
          <w:rFonts w:asciiTheme="minorHAnsi" w:hAnsiTheme="minorHAnsi" w:cs="Arial"/>
          <w:sz w:val="22"/>
          <w:szCs w:val="22"/>
        </w:rPr>
      </w:pPr>
      <w:r>
        <w:rPr>
          <w:noProof/>
          <w:lang w:eastAsia="en-ZA"/>
        </w:rPr>
        <mc:AlternateContent>
          <mc:Choice Requires="wps">
            <w:drawing>
              <wp:anchor distT="0" distB="0" distL="114300" distR="114300" simplePos="0" relativeHeight="251663360" behindDoc="0" locked="0" layoutInCell="1" allowOverlap="1">
                <wp:simplePos x="0" y="0"/>
                <wp:positionH relativeFrom="column">
                  <wp:posOffset>4464050</wp:posOffset>
                </wp:positionH>
                <wp:positionV relativeFrom="paragraph">
                  <wp:posOffset>-91440</wp:posOffset>
                </wp:positionV>
                <wp:extent cx="1803400" cy="4387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38785"/>
                        </a:xfrm>
                        <a:prstGeom prst="rect">
                          <a:avLst/>
                        </a:prstGeom>
                        <a:noFill/>
                        <a:ln w="9525">
                          <a:noFill/>
                          <a:miter lim="800000"/>
                          <a:headEnd/>
                          <a:tailEnd/>
                        </a:ln>
                      </wps:spPr>
                      <wps:txbx>
                        <w:txbxContent>
                          <w:p w:rsidR="000F34A9" w:rsidRPr="000F34A9" w:rsidRDefault="001179B0" w:rsidP="000F34A9">
                            <w:pPr>
                              <w:jc w:val="center"/>
                              <w:rPr>
                                <w:rFonts w:asciiTheme="minorHAnsi" w:hAnsiTheme="minorHAnsi"/>
                                <w:color w:val="000000" w:themeColor="text1"/>
                                <w:sz w:val="20"/>
                              </w:rPr>
                            </w:pPr>
                            <w:r w:rsidRPr="001179B0">
                              <w:rPr>
                                <w:rFonts w:asciiTheme="minorHAnsi" w:hAnsiTheme="minorHAnsi"/>
                                <w:color w:val="000000" w:themeColor="text1"/>
                                <w:sz w:val="20"/>
                              </w:rPr>
                              <w:t xml:space="preserve">Edition </w:t>
                            </w:r>
                            <w:r>
                              <w:rPr>
                                <w:rFonts w:asciiTheme="minorHAnsi" w:hAnsiTheme="minorHAnsi"/>
                                <w:color w:val="000000" w:themeColor="text1"/>
                                <w:sz w:val="20"/>
                              </w:rPr>
                              <w:t>7</w:t>
                            </w:r>
                            <w:r w:rsidR="00CE3D14">
                              <w:rPr>
                                <w:rFonts w:asciiTheme="minorHAnsi" w:hAnsiTheme="minorHAnsi"/>
                                <w:color w:val="000000" w:themeColor="text1"/>
                                <w:sz w:val="20"/>
                              </w:rPr>
                              <w:t>7</w:t>
                            </w:r>
                            <w:r>
                              <w:rPr>
                                <w:rFonts w:asciiTheme="minorHAnsi" w:hAnsiTheme="minorHAnsi"/>
                                <w:color w:val="000000" w:themeColor="text1"/>
                                <w:sz w:val="20"/>
                              </w:rPr>
                              <w:t>:</w:t>
                            </w:r>
                            <w:r w:rsidRPr="001179B0">
                              <w:rPr>
                                <w:rFonts w:asciiTheme="minorHAnsi" w:hAnsiTheme="minorHAnsi"/>
                                <w:color w:val="000000" w:themeColor="text1"/>
                                <w:sz w:val="20"/>
                              </w:rPr>
                              <w:t xml:space="preserve"> </w:t>
                            </w:r>
                            <w:r w:rsidR="000A336A">
                              <w:rPr>
                                <w:rFonts w:asciiTheme="minorHAnsi" w:hAnsiTheme="minorHAnsi"/>
                                <w:color w:val="000000" w:themeColor="text1"/>
                                <w:sz w:val="20"/>
                              </w:rPr>
                              <w:t>September</w:t>
                            </w:r>
                            <w:r w:rsidRPr="001179B0">
                              <w:rPr>
                                <w:rFonts w:asciiTheme="minorHAnsi" w:hAnsiTheme="minorHAnsi"/>
                                <w:color w:val="000000" w:themeColor="text1"/>
                                <w:sz w:val="20"/>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5pt;margin-top:-7.2pt;width:142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" filled="f" stroked="f">
                <v:textbox>
                  <w:txbxContent>
                    <w:p w:rsidR="000F34A9" w:rsidRPr="000F34A9" w:rsidRDefault="001179B0" w:rsidP="000F34A9">
                      <w:pPr>
                        <w:jc w:val="center"/>
                        <w:rPr>
                          <w:rFonts w:asciiTheme="minorHAnsi" w:hAnsiTheme="minorHAnsi"/>
                          <w:color w:val="000000" w:themeColor="text1"/>
                          <w:sz w:val="20"/>
                        </w:rPr>
                      </w:pPr>
                      <w:r w:rsidRPr="001179B0">
                        <w:rPr>
                          <w:rFonts w:asciiTheme="minorHAnsi" w:hAnsiTheme="minorHAnsi"/>
                          <w:color w:val="000000" w:themeColor="text1"/>
                          <w:sz w:val="20"/>
                        </w:rPr>
                        <w:t xml:space="preserve">Edition </w:t>
                      </w:r>
                      <w:r>
                        <w:rPr>
                          <w:rFonts w:asciiTheme="minorHAnsi" w:hAnsiTheme="minorHAnsi"/>
                          <w:color w:val="000000" w:themeColor="text1"/>
                          <w:sz w:val="20"/>
                        </w:rPr>
                        <w:t>7</w:t>
                      </w:r>
                      <w:r w:rsidR="00CE3D14">
                        <w:rPr>
                          <w:rFonts w:asciiTheme="minorHAnsi" w:hAnsiTheme="minorHAnsi"/>
                          <w:color w:val="000000" w:themeColor="text1"/>
                          <w:sz w:val="20"/>
                        </w:rPr>
                        <w:t>7</w:t>
                      </w:r>
                      <w:r>
                        <w:rPr>
                          <w:rFonts w:asciiTheme="minorHAnsi" w:hAnsiTheme="minorHAnsi"/>
                          <w:color w:val="000000" w:themeColor="text1"/>
                          <w:sz w:val="20"/>
                        </w:rPr>
                        <w:t>:</w:t>
                      </w:r>
                      <w:r w:rsidRPr="001179B0">
                        <w:rPr>
                          <w:rFonts w:asciiTheme="minorHAnsi" w:hAnsiTheme="minorHAnsi"/>
                          <w:color w:val="000000" w:themeColor="text1"/>
                          <w:sz w:val="20"/>
                        </w:rPr>
                        <w:t xml:space="preserve"> </w:t>
                      </w:r>
                      <w:r w:rsidR="000A336A">
                        <w:rPr>
                          <w:rFonts w:asciiTheme="minorHAnsi" w:hAnsiTheme="minorHAnsi"/>
                          <w:color w:val="000000" w:themeColor="text1"/>
                          <w:sz w:val="20"/>
                        </w:rPr>
                        <w:t>September</w:t>
                      </w:r>
                      <w:r w:rsidRPr="001179B0">
                        <w:rPr>
                          <w:rFonts w:asciiTheme="minorHAnsi" w:hAnsiTheme="minorHAnsi"/>
                          <w:color w:val="000000" w:themeColor="text1"/>
                          <w:sz w:val="20"/>
                        </w:rPr>
                        <w:t xml:space="preserve"> 2017</w:t>
                      </w:r>
                    </w:p>
                  </w:txbxContent>
                </v:textbox>
              </v:shape>
            </w:pict>
          </mc:Fallback>
        </mc:AlternateContent>
      </w:r>
    </w:p>
    <w:p w:rsidR="000F34A9" w:rsidRDefault="00F114BA" w:rsidP="000D64EB">
      <w:pPr>
        <w:jc w:val="both"/>
        <w:rPr>
          <w:rFonts w:asciiTheme="minorHAnsi" w:hAnsiTheme="minorHAnsi" w:cs="Arial"/>
          <w:sz w:val="22"/>
          <w:szCs w:val="22"/>
        </w:rPr>
      </w:pPr>
      <w:r>
        <w:rPr>
          <w:noProof/>
          <w:lang w:eastAsia="en-ZA"/>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635</wp:posOffset>
                </wp:positionV>
                <wp:extent cx="7825740" cy="336550"/>
                <wp:effectExtent l="17145" t="21590" r="15240" b="1333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740" cy="336550"/>
                        </a:xfrm>
                        <a:prstGeom prst="rect">
                          <a:avLst/>
                        </a:prstGeom>
                        <a:noFill/>
                        <a:ln w="25400">
                          <a:solidFill>
                            <a:schemeClr val="bg1">
                              <a:lumMod val="85000"/>
                              <a:lumOff val="0"/>
                            </a:schemeClr>
                          </a:solidFill>
                          <a:prstDash val="sysDot"/>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E3D14" w:rsidRPr="00CE3D14" w:rsidRDefault="00CE3D14" w:rsidP="00CE3D14">
                            <w:pPr>
                              <w:spacing w:line="216" w:lineRule="auto"/>
                              <w:jc w:val="center"/>
                              <w:rPr>
                                <w:rFonts w:ascii="Century Gothic" w:hAnsi="Century Gothic" w:cstheme="minorHAnsi"/>
                                <w:b/>
                                <w:bCs/>
                                <w:color w:val="C00000"/>
                                <w:sz w:val="32"/>
                              </w:rPr>
                            </w:pPr>
                            <w:r w:rsidRPr="00CE3D14">
                              <w:rPr>
                                <w:rFonts w:ascii="Century Gothic" w:hAnsi="Century Gothic" w:cstheme="minorHAnsi"/>
                                <w:b/>
                                <w:bCs/>
                                <w:color w:val="C00000"/>
                                <w:sz w:val="32"/>
                              </w:rPr>
                              <w:t>Draft Taxation Laws Amendment Bill, 2017</w:t>
                            </w:r>
                          </w:p>
                          <w:p w:rsidR="000F34A9" w:rsidRPr="0008721D" w:rsidRDefault="000F34A9" w:rsidP="001179B0">
                            <w:pPr>
                              <w:spacing w:line="216" w:lineRule="auto"/>
                              <w:jc w:val="center"/>
                              <w:rPr>
                                <w:rStyle w:val="Strong"/>
                                <w:rFonts w:ascii="Century Gothic" w:hAnsi="Century Gothic" w:cstheme="minorHAnsi"/>
                                <w:color w:val="C00000"/>
                                <w:sz w:val="3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03.5pt;margin-top:.05pt;width:616.2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" filled="f" fillcolor="white [3212]" strokecolor="#d8d8d8 [2732]" strokeweight="2pt">
                <v:stroke dashstyle="1 1"/>
                <v:textbox inset=",,,0">
                  <w:txbxContent>
                    <w:p w:rsidR="00CE3D14" w:rsidRPr="00CE3D14" w:rsidRDefault="00CE3D14" w:rsidP="00CE3D14">
                      <w:pPr>
                        <w:spacing w:line="216" w:lineRule="auto"/>
                        <w:jc w:val="center"/>
                        <w:rPr>
                          <w:rFonts w:ascii="Century Gothic" w:hAnsi="Century Gothic" w:cstheme="minorHAnsi"/>
                          <w:b/>
                          <w:bCs/>
                          <w:color w:val="C00000"/>
                          <w:sz w:val="32"/>
                        </w:rPr>
                      </w:pPr>
                      <w:r w:rsidRPr="00CE3D14">
                        <w:rPr>
                          <w:rFonts w:ascii="Century Gothic" w:hAnsi="Century Gothic" w:cstheme="minorHAnsi"/>
                          <w:b/>
                          <w:bCs/>
                          <w:color w:val="C00000"/>
                          <w:sz w:val="32"/>
                        </w:rPr>
                        <w:t>Draft Taxation Laws Amendment Bill, 2017</w:t>
                      </w:r>
                    </w:p>
                    <w:p w:rsidR="000F34A9" w:rsidRPr="0008721D" w:rsidRDefault="000F34A9" w:rsidP="001179B0">
                      <w:pPr>
                        <w:spacing w:line="216" w:lineRule="auto"/>
                        <w:jc w:val="center"/>
                        <w:rPr>
                          <w:rStyle w:val="Strong"/>
                          <w:rFonts w:ascii="Century Gothic" w:hAnsi="Century Gothic" w:cstheme="minorHAnsi"/>
                          <w:color w:val="C00000"/>
                          <w:sz w:val="32"/>
                        </w:rPr>
                      </w:pPr>
                    </w:p>
                  </w:txbxContent>
                </v:textbox>
              </v:shape>
            </w:pict>
          </mc:Fallback>
        </mc:AlternateContent>
      </w:r>
    </w:p>
    <w:p w:rsidR="000F34A9" w:rsidRDefault="000F34A9" w:rsidP="000D64EB">
      <w:pPr>
        <w:jc w:val="both"/>
        <w:rPr>
          <w:rFonts w:asciiTheme="minorHAnsi" w:hAnsiTheme="minorHAnsi" w:cs="Arial"/>
          <w:sz w:val="22"/>
          <w:szCs w:val="22"/>
        </w:rPr>
      </w:pPr>
    </w:p>
    <w:p w:rsidR="001179B0" w:rsidRPr="000D64EB" w:rsidRDefault="001179B0" w:rsidP="000D64EB">
      <w:pPr>
        <w:pStyle w:val="NoSpacing"/>
        <w:jc w:val="both"/>
        <w:rPr>
          <w:rFonts w:asciiTheme="minorHAnsi" w:hAnsiTheme="minorHAnsi" w:cs="Arial"/>
          <w:szCs w:val="21"/>
          <w:lang w:val="en-ZA"/>
        </w:rPr>
      </w:pPr>
    </w:p>
    <w:p w:rsidR="00CE3D14" w:rsidRPr="00CE3D14" w:rsidRDefault="00CE3D14" w:rsidP="00CE3D14">
      <w:pPr>
        <w:pStyle w:val="NoSpacing"/>
        <w:jc w:val="both"/>
        <w:rPr>
          <w:rFonts w:asciiTheme="minorHAnsi" w:hAnsiTheme="minorHAnsi" w:cs="Arial"/>
          <w:bCs/>
          <w:iCs/>
          <w:szCs w:val="21"/>
          <w:lang w:val="en-ZA"/>
        </w:rPr>
      </w:pPr>
      <w:r w:rsidRPr="00CE3D14">
        <w:rPr>
          <w:rFonts w:asciiTheme="minorHAnsi" w:hAnsiTheme="minorHAnsi" w:cs="Arial"/>
          <w:bCs/>
          <w:iCs/>
          <w:szCs w:val="21"/>
          <w:lang w:val="en-ZA"/>
        </w:rPr>
        <w:t>The latest proposed taxation law amendments in the Taxation Laws Amendment Bill, 2017 have been released for public comment. This publication summarises those aspects of this Bill that are most pertinent to occupational retirement funds.</w:t>
      </w:r>
    </w:p>
    <w:p w:rsidR="00CE3D14" w:rsidRPr="001179B0" w:rsidRDefault="00CE3D14" w:rsidP="00CE3D14">
      <w:pPr>
        <w:spacing w:line="235" w:lineRule="auto"/>
        <w:jc w:val="both"/>
        <w:outlineLvl w:val="0"/>
        <w:rPr>
          <w:rFonts w:asciiTheme="minorHAnsi" w:eastAsia="Calibri" w:hAnsiTheme="minorHAnsi" w:cs="Arial"/>
          <w:bCs/>
          <w:iCs/>
          <w:sz w:val="21"/>
          <w:szCs w:val="21"/>
          <w:lang w:val="en-US" w:eastAsia="en-US"/>
        </w:rPr>
      </w:pPr>
      <w:r w:rsidRPr="00D01EE1">
        <w:rPr>
          <w:rFonts w:asciiTheme="minorHAnsi" w:hAnsiTheme="minorHAnsi" w:cs="Arial"/>
          <w:b/>
          <w:noProof/>
          <w:color w:val="FFFFFF" w:themeColor="background1"/>
          <w:sz w:val="28"/>
          <w:szCs w:val="28"/>
          <w:lang w:eastAsia="en-ZA"/>
        </w:rPr>
        <w:drawing>
          <wp:anchor distT="0" distB="0" distL="114300" distR="114300" simplePos="0" relativeHeight="251685888" behindDoc="1" locked="0" layoutInCell="1" allowOverlap="1" wp14:anchorId="1FC7D407" wp14:editId="501DC49E">
            <wp:simplePos x="0" y="0"/>
            <wp:positionH relativeFrom="margin">
              <wp:posOffset>-639445</wp:posOffset>
            </wp:positionH>
            <wp:positionV relativeFrom="paragraph">
              <wp:posOffset>40005</wp:posOffset>
            </wp:positionV>
            <wp:extent cx="7575550" cy="558800"/>
            <wp:effectExtent l="0" t="0" r="0" b="0"/>
            <wp:wrapNone/>
            <wp:docPr id="2" name="Picture 11" descr="I:\NMG\Prop\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G\Prop\br2.jpg"/>
                    <pic:cNvPicPr>
                      <a:picLocks noChangeAspect="1" noChangeArrowheads="1"/>
                    </pic:cNvPicPr>
                  </pic:nvPicPr>
                  <pic:blipFill>
                    <a:blip r:embed="rId8" cstate="print"/>
                    <a:srcRect/>
                    <a:stretch>
                      <a:fillRect/>
                    </a:stretch>
                  </pic:blipFill>
                  <pic:spPr bwMode="auto">
                    <a:xfrm>
                      <a:off x="0" y="0"/>
                      <a:ext cx="7575550" cy="558800"/>
                    </a:xfrm>
                    <a:prstGeom prst="rect">
                      <a:avLst/>
                    </a:prstGeom>
                    <a:noFill/>
                    <a:ln w="9525">
                      <a:noFill/>
                      <a:miter lim="800000"/>
                      <a:headEnd/>
                      <a:tailEnd/>
                    </a:ln>
                  </pic:spPr>
                </pic:pic>
              </a:graphicData>
            </a:graphic>
            <wp14:sizeRelV relativeFrom="margin">
              <wp14:pctHeight>0</wp14:pctHeight>
            </wp14:sizeRelV>
          </wp:anchor>
        </w:drawing>
      </w:r>
    </w:p>
    <w:p w:rsidR="00CE3D14" w:rsidRPr="00CE3D14" w:rsidRDefault="00CE3D14" w:rsidP="00E36129">
      <w:pPr>
        <w:pStyle w:val="NoSpacing"/>
        <w:numPr>
          <w:ilvl w:val="0"/>
          <w:numId w:val="16"/>
        </w:numPr>
        <w:spacing w:line="235" w:lineRule="auto"/>
        <w:jc w:val="both"/>
        <w:rPr>
          <w:rFonts w:ascii="Century Gothic" w:eastAsiaTheme="minorEastAsia" w:hAnsi="Century Gothic" w:cs="Arial"/>
          <w:b/>
          <w:bCs/>
          <w:iCs/>
          <w:color w:val="FFFFFF" w:themeColor="background1"/>
          <w:sz w:val="28"/>
          <w:szCs w:val="26"/>
          <w:lang w:val="en-ZA" w:eastAsia="en-ZA"/>
        </w:rPr>
      </w:pPr>
      <w:r w:rsidRPr="00CE3D14">
        <w:rPr>
          <w:rFonts w:ascii="Century Gothic" w:eastAsiaTheme="minorEastAsia" w:hAnsi="Century Gothic" w:cs="Arial"/>
          <w:b/>
          <w:bCs/>
          <w:iCs/>
          <w:color w:val="FFFFFF" w:themeColor="background1"/>
          <w:sz w:val="28"/>
          <w:szCs w:val="26"/>
          <w:lang w:val="en-ZA" w:eastAsia="en-ZA"/>
        </w:rPr>
        <w:t>Correction to be effective as at 1 March 2016</w:t>
      </w:r>
    </w:p>
    <w:p w:rsidR="00CE3D14" w:rsidRDefault="00CE3D14" w:rsidP="00CE3D14">
      <w:pPr>
        <w:pStyle w:val="NoSpacing"/>
        <w:spacing w:line="235" w:lineRule="auto"/>
        <w:jc w:val="both"/>
        <w:rPr>
          <w:rFonts w:asciiTheme="minorHAnsi" w:hAnsiTheme="minorHAnsi" w:cs="Arial"/>
          <w:sz w:val="21"/>
          <w:szCs w:val="21"/>
          <w:lang w:val="en-ZA"/>
        </w:rPr>
      </w:pPr>
    </w:p>
    <w:p w:rsidR="00CE3D14" w:rsidRPr="00CE3D14" w:rsidRDefault="00CE3D14" w:rsidP="00CE3D14">
      <w:pPr>
        <w:pStyle w:val="NoSpacing"/>
        <w:jc w:val="both"/>
        <w:rPr>
          <w:rFonts w:asciiTheme="minorHAnsi" w:hAnsiTheme="minorHAnsi" w:cs="Arial"/>
          <w:b/>
          <w:bCs/>
          <w:iCs/>
          <w:sz w:val="24"/>
          <w:szCs w:val="21"/>
          <w:lang w:val="en-ZA"/>
        </w:rPr>
      </w:pPr>
      <w:r w:rsidRPr="00CE3D14">
        <w:rPr>
          <w:rFonts w:asciiTheme="minorHAnsi" w:hAnsiTheme="minorHAnsi" w:cs="Arial"/>
          <w:b/>
          <w:bCs/>
          <w:iCs/>
          <w:sz w:val="24"/>
          <w:szCs w:val="21"/>
          <w:lang w:val="en-ZA"/>
        </w:rPr>
        <w:t>Deduction in respect of contributions to retirement funds</w:t>
      </w:r>
    </w:p>
    <w:p w:rsidR="00CE3D14" w:rsidRPr="00CE3D14" w:rsidRDefault="00CE3D14" w:rsidP="00CE3D14">
      <w:pPr>
        <w:pStyle w:val="NoSpacing"/>
        <w:numPr>
          <w:ilvl w:val="0"/>
          <w:numId w:val="13"/>
        </w:numPr>
        <w:jc w:val="both"/>
        <w:rPr>
          <w:rFonts w:asciiTheme="minorHAnsi" w:hAnsiTheme="minorHAnsi" w:cs="Arial"/>
          <w:bCs/>
          <w:iCs/>
          <w:szCs w:val="21"/>
          <w:lang w:val="en-ZA"/>
        </w:rPr>
      </w:pPr>
      <w:r w:rsidRPr="00CE3D14">
        <w:rPr>
          <w:rFonts w:asciiTheme="minorHAnsi" w:hAnsiTheme="minorHAnsi" w:cs="Arial"/>
          <w:bCs/>
          <w:iCs/>
          <w:szCs w:val="21"/>
          <w:lang w:val="en-ZA"/>
        </w:rPr>
        <w:t xml:space="preserve">With effect from 1 March 2016, member contributions to all funds were increased to 27.5% (in terms of section 11(k) of the Income Tax Act), in </w:t>
      </w:r>
      <w:r w:rsidRPr="00CE3D14">
        <w:rPr>
          <w:rFonts w:asciiTheme="minorHAnsi" w:hAnsiTheme="minorHAnsi" w:cs="Arial"/>
          <w:bCs/>
          <w:iCs/>
          <w:szCs w:val="21"/>
          <w:u w:val="single"/>
          <w:lang w:val="en-ZA"/>
        </w:rPr>
        <w:t>respect of taxable income derived from the carrying on of a trade</w:t>
      </w:r>
    </w:p>
    <w:p w:rsidR="00CE3D14" w:rsidRPr="00CE3D14" w:rsidRDefault="00CE3D14" w:rsidP="00CE3D14">
      <w:pPr>
        <w:pStyle w:val="NoSpacing"/>
        <w:numPr>
          <w:ilvl w:val="0"/>
          <w:numId w:val="13"/>
        </w:numPr>
        <w:jc w:val="both"/>
        <w:rPr>
          <w:rFonts w:asciiTheme="minorHAnsi" w:hAnsiTheme="minorHAnsi" w:cs="Arial"/>
          <w:bCs/>
          <w:iCs/>
          <w:szCs w:val="21"/>
          <w:lang w:val="en-ZA"/>
        </w:rPr>
      </w:pPr>
      <w:r w:rsidRPr="00CE3D14">
        <w:rPr>
          <w:rFonts w:asciiTheme="minorHAnsi" w:hAnsiTheme="minorHAnsi" w:cs="Arial"/>
          <w:bCs/>
          <w:iCs/>
          <w:szCs w:val="21"/>
          <w:lang w:val="en-ZA"/>
        </w:rPr>
        <w:t>A technical complication has emerged, in that not all allowable contributions to retirement funds relate only to income generated from the carrying on of a trade</w:t>
      </w:r>
    </w:p>
    <w:p w:rsidR="00CE3D14" w:rsidRPr="00CE3D14" w:rsidRDefault="00CE3D14" w:rsidP="00CE3D14">
      <w:pPr>
        <w:pStyle w:val="NoSpacing"/>
        <w:numPr>
          <w:ilvl w:val="0"/>
          <w:numId w:val="13"/>
        </w:numPr>
        <w:jc w:val="both"/>
        <w:rPr>
          <w:rFonts w:asciiTheme="minorHAnsi" w:hAnsiTheme="minorHAnsi" w:cs="Arial"/>
          <w:bCs/>
          <w:iCs/>
          <w:szCs w:val="21"/>
          <w:lang w:val="en-ZA"/>
        </w:rPr>
      </w:pPr>
      <w:r w:rsidRPr="00CE3D14">
        <w:rPr>
          <w:rFonts w:asciiTheme="minorHAnsi" w:hAnsiTheme="minorHAnsi" w:cs="Arial"/>
          <w:bCs/>
          <w:iCs/>
          <w:szCs w:val="21"/>
          <w:lang w:val="en-ZA"/>
        </w:rPr>
        <w:t xml:space="preserve">Before 1 March 2016 the Income Tax Act specifically stated that contributions to retirement annuity funds related to income that was </w:t>
      </w:r>
      <w:r w:rsidRPr="00CE3D14">
        <w:rPr>
          <w:rFonts w:asciiTheme="minorHAnsi" w:hAnsiTheme="minorHAnsi" w:cs="Arial"/>
          <w:bCs/>
          <w:iCs/>
          <w:szCs w:val="21"/>
          <w:u w:val="single"/>
          <w:lang w:val="en-ZA"/>
        </w:rPr>
        <w:t>not</w:t>
      </w:r>
      <w:r w:rsidRPr="00CE3D14">
        <w:rPr>
          <w:rFonts w:asciiTheme="minorHAnsi" w:hAnsiTheme="minorHAnsi" w:cs="Arial"/>
          <w:bCs/>
          <w:iCs/>
          <w:szCs w:val="21"/>
          <w:lang w:val="en-ZA"/>
        </w:rPr>
        <w:t xml:space="preserve"> generated from carrying on of a trade</w:t>
      </w:r>
    </w:p>
    <w:p w:rsidR="00CE3D14" w:rsidRPr="00CE3D14" w:rsidRDefault="00CE3D14" w:rsidP="00CE3D14">
      <w:pPr>
        <w:pStyle w:val="NoSpacing"/>
        <w:numPr>
          <w:ilvl w:val="0"/>
          <w:numId w:val="13"/>
        </w:numPr>
        <w:jc w:val="both"/>
        <w:rPr>
          <w:rFonts w:asciiTheme="minorHAnsi" w:hAnsiTheme="minorHAnsi" w:cs="Arial"/>
          <w:bCs/>
          <w:iCs/>
          <w:szCs w:val="21"/>
          <w:lang w:val="en-ZA"/>
        </w:rPr>
      </w:pPr>
      <w:r w:rsidRPr="00CE3D14">
        <w:rPr>
          <w:rFonts w:asciiTheme="minorHAnsi" w:hAnsiTheme="minorHAnsi" w:cs="Arial"/>
          <w:bCs/>
          <w:iCs/>
          <w:szCs w:val="21"/>
          <w:lang w:val="en-ZA"/>
        </w:rPr>
        <w:t>As a result, an anomaly has arisen which has resulted in assessed losses arising from contributions to retirement funds that are above the allowable limit, when taxable capital gains are a part of the higher limit</w:t>
      </w:r>
    </w:p>
    <w:p w:rsidR="00CE3D14" w:rsidRPr="00CE3D14" w:rsidRDefault="00CE3D14" w:rsidP="00CE3D14">
      <w:pPr>
        <w:pStyle w:val="NoSpacing"/>
        <w:numPr>
          <w:ilvl w:val="0"/>
          <w:numId w:val="13"/>
        </w:numPr>
        <w:jc w:val="both"/>
        <w:rPr>
          <w:rFonts w:asciiTheme="minorHAnsi" w:hAnsiTheme="minorHAnsi" w:cs="Arial"/>
          <w:bCs/>
          <w:iCs/>
          <w:szCs w:val="21"/>
          <w:lang w:val="en-ZA"/>
        </w:rPr>
      </w:pPr>
      <w:r w:rsidRPr="00CE3D14">
        <w:rPr>
          <w:rFonts w:asciiTheme="minorHAnsi" w:hAnsiTheme="minorHAnsi" w:cs="Arial"/>
          <w:bCs/>
          <w:iCs/>
          <w:szCs w:val="21"/>
          <w:lang w:val="en-ZA"/>
        </w:rPr>
        <w:t>To remedy this, it is proposed that a new section 11F be inserted to effect this deduction, and new limiting criteria for the allowable deduction are being proposed, to avoid circumstances where member contributions can result in an assessed loss for taxpayers</w:t>
      </w:r>
    </w:p>
    <w:p w:rsidR="00CE3D14" w:rsidRDefault="00CE3D14" w:rsidP="00CE3D14">
      <w:pPr>
        <w:pStyle w:val="NoSpacing"/>
        <w:numPr>
          <w:ilvl w:val="0"/>
          <w:numId w:val="13"/>
        </w:numPr>
        <w:jc w:val="both"/>
        <w:rPr>
          <w:rFonts w:asciiTheme="minorHAnsi" w:hAnsiTheme="minorHAnsi" w:cs="Arial"/>
          <w:bCs/>
          <w:iCs/>
          <w:szCs w:val="21"/>
          <w:lang w:val="en-ZA"/>
        </w:rPr>
      </w:pPr>
      <w:r w:rsidRPr="00CE3D14">
        <w:rPr>
          <w:rFonts w:asciiTheme="minorHAnsi" w:hAnsiTheme="minorHAnsi" w:cs="Arial"/>
          <w:bCs/>
          <w:iCs/>
          <w:szCs w:val="21"/>
          <w:lang w:val="en-ZA"/>
        </w:rPr>
        <w:t xml:space="preserve">The proposed amendments will be deemed to have come into effect on </w:t>
      </w:r>
      <w:r w:rsidRPr="00CE3D14">
        <w:rPr>
          <w:rFonts w:asciiTheme="minorHAnsi" w:hAnsiTheme="minorHAnsi" w:cs="Arial"/>
          <w:bCs/>
          <w:iCs/>
          <w:szCs w:val="21"/>
          <w:u w:val="single"/>
          <w:lang w:val="en-ZA"/>
        </w:rPr>
        <w:t>1 March 2016</w:t>
      </w:r>
      <w:r w:rsidRPr="00CE3D14">
        <w:rPr>
          <w:rFonts w:asciiTheme="minorHAnsi" w:hAnsiTheme="minorHAnsi" w:cs="Arial"/>
          <w:bCs/>
          <w:iCs/>
          <w:szCs w:val="21"/>
          <w:lang w:val="en-ZA"/>
        </w:rPr>
        <w:t>.</w:t>
      </w:r>
    </w:p>
    <w:p w:rsidR="00CE3D14" w:rsidRPr="00755CAF" w:rsidRDefault="00CE3D14" w:rsidP="00CE3D14">
      <w:pPr>
        <w:pStyle w:val="NoSpacing"/>
        <w:jc w:val="both"/>
        <w:rPr>
          <w:rFonts w:asciiTheme="minorHAnsi" w:hAnsiTheme="minorHAnsi" w:cs="Arial"/>
          <w:bCs/>
          <w:iCs/>
          <w:sz w:val="18"/>
          <w:szCs w:val="21"/>
          <w:lang w:val="en-ZA"/>
        </w:rPr>
      </w:pPr>
      <w:r w:rsidRPr="00D01EE1">
        <w:rPr>
          <w:rFonts w:asciiTheme="minorHAnsi" w:hAnsiTheme="minorHAnsi" w:cs="Arial"/>
          <w:b/>
          <w:noProof/>
          <w:color w:val="FFFFFF" w:themeColor="background1"/>
          <w:sz w:val="28"/>
          <w:szCs w:val="28"/>
          <w:lang w:val="en-ZA" w:eastAsia="en-ZA"/>
        </w:rPr>
        <w:drawing>
          <wp:anchor distT="0" distB="0" distL="114300" distR="114300" simplePos="0" relativeHeight="251687936" behindDoc="1" locked="0" layoutInCell="1" allowOverlap="1" wp14:anchorId="210CC475" wp14:editId="01D974EE">
            <wp:simplePos x="0" y="0"/>
            <wp:positionH relativeFrom="margin">
              <wp:posOffset>-493395</wp:posOffset>
            </wp:positionH>
            <wp:positionV relativeFrom="paragraph">
              <wp:posOffset>13970</wp:posOffset>
            </wp:positionV>
            <wp:extent cx="7575550" cy="558800"/>
            <wp:effectExtent l="0" t="0" r="0" b="0"/>
            <wp:wrapNone/>
            <wp:docPr id="1" name="Picture 11" descr="I:\NMG\Prop\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G\Prop\br2.jpg"/>
                    <pic:cNvPicPr>
                      <a:picLocks noChangeAspect="1" noChangeArrowheads="1"/>
                    </pic:cNvPicPr>
                  </pic:nvPicPr>
                  <pic:blipFill>
                    <a:blip r:embed="rId8" cstate="print"/>
                    <a:srcRect/>
                    <a:stretch>
                      <a:fillRect/>
                    </a:stretch>
                  </pic:blipFill>
                  <pic:spPr bwMode="auto">
                    <a:xfrm>
                      <a:off x="0" y="0"/>
                      <a:ext cx="7575550" cy="558800"/>
                    </a:xfrm>
                    <a:prstGeom prst="rect">
                      <a:avLst/>
                    </a:prstGeom>
                    <a:noFill/>
                    <a:ln w="9525">
                      <a:noFill/>
                      <a:miter lim="800000"/>
                      <a:headEnd/>
                      <a:tailEnd/>
                    </a:ln>
                  </pic:spPr>
                </pic:pic>
              </a:graphicData>
            </a:graphic>
            <wp14:sizeRelV relativeFrom="margin">
              <wp14:pctHeight>0</wp14:pctHeight>
            </wp14:sizeRelV>
          </wp:anchor>
        </w:drawing>
      </w:r>
    </w:p>
    <w:p w:rsidR="00CE3D14" w:rsidRPr="00CE3D14" w:rsidRDefault="00CE3D14" w:rsidP="00E36129">
      <w:pPr>
        <w:pStyle w:val="NoSpacing"/>
        <w:numPr>
          <w:ilvl w:val="0"/>
          <w:numId w:val="16"/>
        </w:numPr>
        <w:spacing w:line="235" w:lineRule="auto"/>
        <w:jc w:val="both"/>
        <w:rPr>
          <w:rFonts w:ascii="Century Gothic" w:eastAsiaTheme="minorEastAsia" w:hAnsi="Century Gothic" w:cs="Arial"/>
          <w:b/>
          <w:bCs/>
          <w:iCs/>
          <w:color w:val="FFFFFF" w:themeColor="background1"/>
          <w:sz w:val="28"/>
          <w:szCs w:val="26"/>
          <w:lang w:val="en-ZA" w:eastAsia="en-ZA"/>
        </w:rPr>
      </w:pPr>
      <w:r w:rsidRPr="00CE3D14">
        <w:rPr>
          <w:rFonts w:ascii="Century Gothic" w:eastAsiaTheme="minorEastAsia" w:hAnsi="Century Gothic" w:cs="Arial"/>
          <w:b/>
          <w:bCs/>
          <w:iCs/>
          <w:color w:val="FFFFFF" w:themeColor="background1"/>
          <w:sz w:val="28"/>
          <w:szCs w:val="26"/>
          <w:lang w:val="en-ZA" w:eastAsia="en-ZA"/>
        </w:rPr>
        <w:t>Proposals effective 1 March 2018</w:t>
      </w:r>
    </w:p>
    <w:p w:rsidR="00CE3D14" w:rsidRPr="00755CAF" w:rsidRDefault="00CE3D14" w:rsidP="00CE3D14">
      <w:pPr>
        <w:pStyle w:val="NoSpacing"/>
        <w:jc w:val="both"/>
        <w:rPr>
          <w:rFonts w:asciiTheme="minorHAnsi" w:hAnsiTheme="minorHAnsi" w:cs="Arial"/>
          <w:b/>
          <w:bCs/>
          <w:iCs/>
          <w:sz w:val="18"/>
          <w:szCs w:val="21"/>
          <w:lang w:val="en-ZA"/>
        </w:rPr>
      </w:pPr>
    </w:p>
    <w:p w:rsidR="00CE3D14" w:rsidRPr="00CE3D14" w:rsidRDefault="00CE3D14" w:rsidP="00CE3D14">
      <w:pPr>
        <w:pStyle w:val="NoSpacing"/>
        <w:numPr>
          <w:ilvl w:val="0"/>
          <w:numId w:val="15"/>
        </w:numPr>
        <w:jc w:val="both"/>
        <w:rPr>
          <w:rFonts w:asciiTheme="minorHAnsi" w:hAnsiTheme="minorHAnsi" w:cs="Arial"/>
          <w:b/>
          <w:bCs/>
          <w:iCs/>
          <w:sz w:val="24"/>
          <w:szCs w:val="21"/>
          <w:lang w:val="en-ZA"/>
        </w:rPr>
      </w:pPr>
      <w:r w:rsidRPr="00CE3D14">
        <w:rPr>
          <w:rFonts w:asciiTheme="minorHAnsi" w:hAnsiTheme="minorHAnsi" w:cs="Arial"/>
          <w:b/>
          <w:bCs/>
          <w:iCs/>
          <w:sz w:val="24"/>
          <w:szCs w:val="21"/>
          <w:lang w:val="en-ZA"/>
        </w:rPr>
        <w:t>Transferring retirement fund benefits after reaching normal retirement age:</w:t>
      </w:r>
    </w:p>
    <w:p w:rsidR="00CE3D14" w:rsidRPr="00CE3D14" w:rsidRDefault="00CE3D14" w:rsidP="00CE3D14">
      <w:pPr>
        <w:pStyle w:val="NoSpacing"/>
        <w:numPr>
          <w:ilvl w:val="0"/>
          <w:numId w:val="11"/>
        </w:numPr>
        <w:jc w:val="both"/>
        <w:rPr>
          <w:rFonts w:asciiTheme="minorHAnsi" w:hAnsiTheme="minorHAnsi" w:cs="Arial"/>
          <w:bCs/>
          <w:iCs/>
          <w:szCs w:val="21"/>
          <w:lang w:val="en-ZA"/>
        </w:rPr>
      </w:pPr>
      <w:r w:rsidRPr="00CE3D14">
        <w:rPr>
          <w:rFonts w:asciiTheme="minorHAnsi" w:hAnsiTheme="minorHAnsi" w:cs="Arial"/>
          <w:bCs/>
          <w:iCs/>
          <w:szCs w:val="21"/>
          <w:lang w:val="en-ZA"/>
        </w:rPr>
        <w:t>At present, retiring members can elect when their retirement benefits accrue, depending on the provision of their fund’s rules</w:t>
      </w:r>
    </w:p>
    <w:p w:rsidR="00CE3D14" w:rsidRPr="00CE3D14" w:rsidRDefault="00CE3D14" w:rsidP="00CE3D14">
      <w:pPr>
        <w:pStyle w:val="NoSpacing"/>
        <w:numPr>
          <w:ilvl w:val="0"/>
          <w:numId w:val="11"/>
        </w:numPr>
        <w:jc w:val="both"/>
        <w:rPr>
          <w:rFonts w:asciiTheme="minorHAnsi" w:hAnsiTheme="minorHAnsi" w:cs="Arial"/>
          <w:bCs/>
          <w:iCs/>
          <w:szCs w:val="21"/>
          <w:lang w:val="en-ZA"/>
        </w:rPr>
      </w:pPr>
      <w:r w:rsidRPr="00CE3D14">
        <w:rPr>
          <w:rFonts w:asciiTheme="minorHAnsi" w:hAnsiTheme="minorHAnsi" w:cs="Arial"/>
          <w:bCs/>
          <w:iCs/>
          <w:szCs w:val="21"/>
          <w:lang w:val="en-ZA"/>
        </w:rPr>
        <w:t>Effective from 1 March 2015, the date on which retirement benefits accrue to members for tax purposes, is the date on which members elect</w:t>
      </w:r>
      <w:r w:rsidR="00F114BA">
        <w:rPr>
          <w:rFonts w:asciiTheme="minorHAnsi" w:hAnsiTheme="minorHAnsi" w:cs="Arial"/>
          <w:bCs/>
          <w:iCs/>
          <w:szCs w:val="21"/>
          <w:lang w:val="en-ZA"/>
        </w:rPr>
        <w:t xml:space="preserve"> to</w:t>
      </w:r>
      <w:r w:rsidRPr="00CE3D14">
        <w:rPr>
          <w:rFonts w:asciiTheme="minorHAnsi" w:hAnsiTheme="minorHAnsi" w:cs="Arial"/>
          <w:bCs/>
          <w:iCs/>
          <w:szCs w:val="21"/>
          <w:lang w:val="en-ZA"/>
        </w:rPr>
        <w:t xml:space="preserve"> receive payment of their benefit from the fund, rather than their normal retirement date</w:t>
      </w:r>
    </w:p>
    <w:p w:rsidR="00CE3D14" w:rsidRPr="00CE3D14" w:rsidRDefault="00CE3D14" w:rsidP="00CE3D14">
      <w:pPr>
        <w:pStyle w:val="NoSpacing"/>
        <w:numPr>
          <w:ilvl w:val="0"/>
          <w:numId w:val="11"/>
        </w:numPr>
        <w:jc w:val="both"/>
        <w:rPr>
          <w:rFonts w:asciiTheme="minorHAnsi" w:hAnsiTheme="minorHAnsi" w:cs="Arial"/>
          <w:bCs/>
          <w:iCs/>
          <w:szCs w:val="21"/>
          <w:lang w:val="en-ZA"/>
        </w:rPr>
      </w:pPr>
      <w:r w:rsidRPr="00CE3D14">
        <w:rPr>
          <w:rFonts w:asciiTheme="minorHAnsi" w:hAnsiTheme="minorHAnsi" w:cs="Arial"/>
          <w:bCs/>
          <w:iCs/>
          <w:szCs w:val="21"/>
          <w:lang w:val="en-ZA"/>
        </w:rPr>
        <w:t xml:space="preserve">It is proposed that from </w:t>
      </w:r>
      <w:r w:rsidRPr="00CE3D14">
        <w:rPr>
          <w:rFonts w:asciiTheme="minorHAnsi" w:hAnsiTheme="minorHAnsi" w:cs="Arial"/>
          <w:bCs/>
          <w:iCs/>
          <w:szCs w:val="21"/>
          <w:u w:val="single"/>
          <w:lang w:val="en-ZA"/>
        </w:rPr>
        <w:t>1 March 2018</w:t>
      </w:r>
      <w:r w:rsidRPr="00CE3D14">
        <w:rPr>
          <w:rFonts w:asciiTheme="minorHAnsi" w:hAnsiTheme="minorHAnsi" w:cs="Arial"/>
          <w:bCs/>
          <w:iCs/>
          <w:szCs w:val="21"/>
          <w:lang w:val="en-ZA"/>
        </w:rPr>
        <w:t>, retiring members be allowed to transfer their benefits into a retirement annuity fund, when retiring from their funds</w:t>
      </w:r>
    </w:p>
    <w:p w:rsidR="00CE3D14" w:rsidRPr="00CE3D14" w:rsidRDefault="00CE3D14" w:rsidP="00CE3D14">
      <w:pPr>
        <w:pStyle w:val="NoSpacing"/>
        <w:numPr>
          <w:ilvl w:val="0"/>
          <w:numId w:val="11"/>
        </w:numPr>
        <w:jc w:val="both"/>
        <w:rPr>
          <w:rFonts w:asciiTheme="minorHAnsi" w:hAnsiTheme="minorHAnsi" w:cs="Arial"/>
          <w:bCs/>
          <w:iCs/>
          <w:szCs w:val="21"/>
          <w:lang w:val="en-ZA"/>
        </w:rPr>
      </w:pPr>
      <w:r w:rsidRPr="00CE3D14">
        <w:rPr>
          <w:rFonts w:asciiTheme="minorHAnsi" w:hAnsiTheme="minorHAnsi" w:cs="Arial"/>
          <w:bCs/>
          <w:iCs/>
          <w:szCs w:val="21"/>
          <w:lang w:val="en-ZA"/>
        </w:rPr>
        <w:t>Transfers to preservation funds are not currently included in this proposal.</w:t>
      </w:r>
    </w:p>
    <w:p w:rsidR="00CE3D14" w:rsidRPr="00CE3D14" w:rsidRDefault="00CE3D14" w:rsidP="00CE3D14">
      <w:pPr>
        <w:pStyle w:val="NoSpacing"/>
        <w:jc w:val="both"/>
        <w:rPr>
          <w:rFonts w:asciiTheme="minorHAnsi" w:hAnsiTheme="minorHAnsi" w:cs="Arial"/>
          <w:b/>
          <w:bCs/>
          <w:iCs/>
          <w:szCs w:val="21"/>
          <w:lang w:val="en-ZA"/>
        </w:rPr>
      </w:pPr>
    </w:p>
    <w:p w:rsidR="00CE3D14" w:rsidRPr="00CE3D14" w:rsidRDefault="00CE3D14" w:rsidP="00CE3D14">
      <w:pPr>
        <w:pStyle w:val="NoSpacing"/>
        <w:numPr>
          <w:ilvl w:val="0"/>
          <w:numId w:val="15"/>
        </w:numPr>
        <w:jc w:val="both"/>
        <w:rPr>
          <w:rFonts w:asciiTheme="minorHAnsi" w:hAnsiTheme="minorHAnsi" w:cs="Arial"/>
          <w:b/>
          <w:bCs/>
          <w:iCs/>
          <w:sz w:val="24"/>
          <w:szCs w:val="21"/>
          <w:lang w:val="en-ZA"/>
        </w:rPr>
      </w:pPr>
      <w:r w:rsidRPr="00CE3D14">
        <w:rPr>
          <w:rFonts w:asciiTheme="minorHAnsi" w:hAnsiTheme="minorHAnsi" w:cs="Arial"/>
          <w:b/>
          <w:bCs/>
          <w:iCs/>
          <w:sz w:val="24"/>
          <w:szCs w:val="21"/>
          <w:lang w:val="en-ZA"/>
        </w:rPr>
        <w:t>12-month limit on joining a newly established pension or provident fund to be removed</w:t>
      </w:r>
    </w:p>
    <w:p w:rsidR="00CE3D14" w:rsidRPr="00CE3D14" w:rsidRDefault="00CE3D14" w:rsidP="00CE3D14">
      <w:pPr>
        <w:pStyle w:val="NoSpacing"/>
        <w:numPr>
          <w:ilvl w:val="0"/>
          <w:numId w:val="12"/>
        </w:numPr>
        <w:jc w:val="both"/>
        <w:rPr>
          <w:rFonts w:asciiTheme="minorHAnsi" w:hAnsiTheme="minorHAnsi" w:cs="Arial"/>
          <w:bCs/>
          <w:iCs/>
          <w:szCs w:val="21"/>
          <w:lang w:val="en-ZA"/>
        </w:rPr>
      </w:pPr>
      <w:r w:rsidRPr="00CE3D14">
        <w:rPr>
          <w:rFonts w:asciiTheme="minorHAnsi" w:hAnsiTheme="minorHAnsi" w:cs="Arial"/>
          <w:bCs/>
          <w:iCs/>
          <w:szCs w:val="21"/>
          <w:lang w:val="en-ZA"/>
        </w:rPr>
        <w:t xml:space="preserve">Currently when a fund is established, employees have a 12-month period to choose to join such fund, even though they are currently employed </w:t>
      </w:r>
    </w:p>
    <w:p w:rsidR="00CE3D14" w:rsidRPr="00CE3D14" w:rsidRDefault="00CE3D14" w:rsidP="00CE3D14">
      <w:pPr>
        <w:pStyle w:val="NoSpacing"/>
        <w:numPr>
          <w:ilvl w:val="0"/>
          <w:numId w:val="12"/>
        </w:numPr>
        <w:jc w:val="both"/>
        <w:rPr>
          <w:rFonts w:asciiTheme="minorHAnsi" w:hAnsiTheme="minorHAnsi" w:cs="Arial"/>
          <w:bCs/>
          <w:iCs/>
          <w:szCs w:val="21"/>
          <w:lang w:val="en-ZA"/>
        </w:rPr>
      </w:pPr>
      <w:r w:rsidRPr="00CE3D14">
        <w:rPr>
          <w:rFonts w:asciiTheme="minorHAnsi" w:hAnsiTheme="minorHAnsi" w:cs="Arial"/>
          <w:bCs/>
          <w:iCs/>
          <w:szCs w:val="21"/>
          <w:lang w:val="en-ZA"/>
        </w:rPr>
        <w:t xml:space="preserve">To encourage employees to contribute towards their retirement and remove practical difficulties, it is proposed that from </w:t>
      </w:r>
      <w:r w:rsidRPr="00CE3D14">
        <w:rPr>
          <w:rFonts w:asciiTheme="minorHAnsi" w:hAnsiTheme="minorHAnsi" w:cs="Arial"/>
          <w:bCs/>
          <w:iCs/>
          <w:szCs w:val="21"/>
          <w:u w:val="single"/>
          <w:lang w:val="en-ZA"/>
        </w:rPr>
        <w:t>1 March 2018</w:t>
      </w:r>
      <w:r w:rsidRPr="00CE3D14">
        <w:rPr>
          <w:rFonts w:asciiTheme="minorHAnsi" w:hAnsiTheme="minorHAnsi" w:cs="Arial"/>
          <w:bCs/>
          <w:iCs/>
          <w:szCs w:val="21"/>
          <w:lang w:val="en-ZA"/>
        </w:rPr>
        <w:t>, the current limit of a 12 month period be removed</w:t>
      </w:r>
    </w:p>
    <w:p w:rsidR="00CE3D14" w:rsidRPr="00755CAF" w:rsidRDefault="00CE3D14" w:rsidP="00CE3D14">
      <w:pPr>
        <w:pStyle w:val="NoSpacing"/>
        <w:numPr>
          <w:ilvl w:val="0"/>
          <w:numId w:val="12"/>
        </w:numPr>
        <w:jc w:val="both"/>
        <w:rPr>
          <w:rFonts w:asciiTheme="minorHAnsi" w:hAnsiTheme="minorHAnsi" w:cs="Arial"/>
          <w:bCs/>
          <w:iCs/>
          <w:szCs w:val="21"/>
          <w:lang w:val="en-ZA"/>
        </w:rPr>
      </w:pPr>
      <w:r w:rsidRPr="00755CAF">
        <w:rPr>
          <w:rFonts w:asciiTheme="minorHAnsi" w:hAnsiTheme="minorHAnsi" w:cs="Arial"/>
          <w:bCs/>
          <w:iCs/>
          <w:szCs w:val="21"/>
          <w:lang w:val="en-ZA"/>
        </w:rPr>
        <w:t>Should this proposal be implemented, employees will be permitted to join a newly established fund at any time, subject to their fund’s rules.</w:t>
      </w:r>
      <w:r w:rsidRPr="00755CAF">
        <w:rPr>
          <w:rFonts w:asciiTheme="minorHAnsi" w:hAnsiTheme="minorHAnsi" w:cs="Arial"/>
          <w:bCs/>
          <w:iCs/>
          <w:szCs w:val="21"/>
          <w:lang w:val="en-ZA"/>
        </w:rPr>
        <w:br w:type="page"/>
      </w:r>
    </w:p>
    <w:p w:rsidR="00CE3D14" w:rsidRPr="00755CAF" w:rsidRDefault="00F114BA" w:rsidP="00604F44">
      <w:pPr>
        <w:pStyle w:val="NoSpacing"/>
        <w:numPr>
          <w:ilvl w:val="0"/>
          <w:numId w:val="17"/>
        </w:numPr>
        <w:spacing w:line="221" w:lineRule="auto"/>
        <w:jc w:val="both"/>
        <w:rPr>
          <w:rFonts w:asciiTheme="minorHAnsi" w:hAnsiTheme="minorHAnsi" w:cs="Arial"/>
          <w:b/>
          <w:bCs/>
          <w:iCs/>
          <w:sz w:val="24"/>
          <w:szCs w:val="21"/>
          <w:lang w:val="en-ZA"/>
        </w:rPr>
      </w:pPr>
      <w:r>
        <w:rPr>
          <w:rFonts w:asciiTheme="minorHAnsi" w:hAnsiTheme="minorHAnsi" w:cs="Arial"/>
          <w:b/>
          <w:bCs/>
          <w:iCs/>
          <w:noProof/>
          <w:sz w:val="24"/>
          <w:szCs w:val="21"/>
          <w:lang w:val="en-ZA" w:eastAsia="en-ZA"/>
        </w:rPr>
        <w:lastRenderedPageBreak/>
        <mc:AlternateContent>
          <mc:Choice Requires="wps">
            <w:drawing>
              <wp:anchor distT="0" distB="0" distL="114300" distR="114300" simplePos="0" relativeHeight="251693056" behindDoc="0" locked="0" layoutInCell="1" allowOverlap="1">
                <wp:simplePos x="0" y="0"/>
                <wp:positionH relativeFrom="column">
                  <wp:posOffset>-55245</wp:posOffset>
                </wp:positionH>
                <wp:positionV relativeFrom="paragraph">
                  <wp:posOffset>-438150</wp:posOffset>
                </wp:positionV>
                <wp:extent cx="4540250" cy="389255"/>
                <wp:effectExtent l="0" t="0" r="3175" b="127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CAF" w:rsidRPr="00E36129" w:rsidRDefault="00E36129" w:rsidP="00E36129">
                            <w:pPr>
                              <w:tabs>
                                <w:tab w:val="left" w:pos="284"/>
                              </w:tabs>
                              <w:ind w:left="-142"/>
                              <w:jc w:val="both"/>
                              <w:rPr>
                                <w:rFonts w:ascii="Century Gothic" w:eastAsiaTheme="minorEastAsia" w:hAnsi="Century Gothic" w:cs="Arial"/>
                                <w:b/>
                                <w:bCs/>
                                <w:iCs/>
                                <w:color w:val="FFFFFF" w:themeColor="background1"/>
                                <w:sz w:val="28"/>
                                <w:szCs w:val="26"/>
                                <w:lang w:eastAsia="en-ZA"/>
                              </w:rPr>
                            </w:pPr>
                            <w:r>
                              <w:rPr>
                                <w:rFonts w:ascii="Century Gothic" w:eastAsiaTheme="minorEastAsia" w:hAnsi="Century Gothic" w:cs="Arial"/>
                                <w:b/>
                                <w:bCs/>
                                <w:iCs/>
                                <w:color w:val="FFFFFF" w:themeColor="background1"/>
                                <w:sz w:val="28"/>
                                <w:szCs w:val="26"/>
                                <w:lang w:eastAsia="en-ZA"/>
                              </w:rPr>
                              <w:t>C.</w:t>
                            </w:r>
                            <w:r>
                              <w:rPr>
                                <w:rFonts w:ascii="Century Gothic" w:eastAsiaTheme="minorEastAsia" w:hAnsi="Century Gothic" w:cs="Arial"/>
                                <w:b/>
                                <w:bCs/>
                                <w:iCs/>
                                <w:color w:val="FFFFFF" w:themeColor="background1"/>
                                <w:sz w:val="28"/>
                                <w:szCs w:val="26"/>
                                <w:lang w:eastAsia="en-ZA"/>
                              </w:rPr>
                              <w:tab/>
                            </w:r>
                            <w:r w:rsidR="00755CAF" w:rsidRPr="00E36129">
                              <w:rPr>
                                <w:rFonts w:ascii="Century Gothic" w:eastAsiaTheme="minorEastAsia" w:hAnsi="Century Gothic" w:cs="Arial"/>
                                <w:b/>
                                <w:bCs/>
                                <w:iCs/>
                                <w:color w:val="FFFFFF" w:themeColor="background1"/>
                                <w:sz w:val="28"/>
                                <w:szCs w:val="26"/>
                                <w:lang w:eastAsia="en-ZA"/>
                              </w:rPr>
                              <w:t>Proposals effective 1 March 201</w:t>
                            </w:r>
                            <w:r w:rsidRPr="00E36129">
                              <w:rPr>
                                <w:rFonts w:ascii="Century Gothic" w:eastAsiaTheme="minorEastAsia" w:hAnsi="Century Gothic" w:cs="Arial"/>
                                <w:b/>
                                <w:bCs/>
                                <w:iCs/>
                                <w:color w:val="FFFFFF" w:themeColor="background1"/>
                                <w:sz w:val="28"/>
                                <w:szCs w:val="26"/>
                                <w:lang w:eastAsia="en-Z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35pt;margin-top:-34.5pt;width:357.5pt;height:3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" filled="f" stroked="f">
                <v:textbox>
                  <w:txbxContent>
                    <w:p w:rsidR="00755CAF" w:rsidRPr="00E36129" w:rsidRDefault="00E36129" w:rsidP="00E36129">
                      <w:pPr>
                        <w:tabs>
                          <w:tab w:val="left" w:pos="284"/>
                        </w:tabs>
                        <w:ind w:left="-142"/>
                        <w:jc w:val="both"/>
                        <w:rPr>
                          <w:rFonts w:ascii="Century Gothic" w:eastAsiaTheme="minorEastAsia" w:hAnsi="Century Gothic" w:cs="Arial"/>
                          <w:b/>
                          <w:bCs/>
                          <w:iCs/>
                          <w:color w:val="FFFFFF" w:themeColor="background1"/>
                          <w:sz w:val="28"/>
                          <w:szCs w:val="26"/>
                          <w:lang w:eastAsia="en-ZA"/>
                        </w:rPr>
                      </w:pPr>
                      <w:r>
                        <w:rPr>
                          <w:rFonts w:ascii="Century Gothic" w:eastAsiaTheme="minorEastAsia" w:hAnsi="Century Gothic" w:cs="Arial"/>
                          <w:b/>
                          <w:bCs/>
                          <w:iCs/>
                          <w:color w:val="FFFFFF" w:themeColor="background1"/>
                          <w:sz w:val="28"/>
                          <w:szCs w:val="26"/>
                          <w:lang w:eastAsia="en-ZA"/>
                        </w:rPr>
                        <w:t>C.</w:t>
                      </w:r>
                      <w:r>
                        <w:rPr>
                          <w:rFonts w:ascii="Century Gothic" w:eastAsiaTheme="minorEastAsia" w:hAnsi="Century Gothic" w:cs="Arial"/>
                          <w:b/>
                          <w:bCs/>
                          <w:iCs/>
                          <w:color w:val="FFFFFF" w:themeColor="background1"/>
                          <w:sz w:val="28"/>
                          <w:szCs w:val="26"/>
                          <w:lang w:eastAsia="en-ZA"/>
                        </w:rPr>
                        <w:tab/>
                      </w:r>
                      <w:r w:rsidR="00755CAF" w:rsidRPr="00E36129">
                        <w:rPr>
                          <w:rFonts w:ascii="Century Gothic" w:eastAsiaTheme="minorEastAsia" w:hAnsi="Century Gothic" w:cs="Arial"/>
                          <w:b/>
                          <w:bCs/>
                          <w:iCs/>
                          <w:color w:val="FFFFFF" w:themeColor="background1"/>
                          <w:sz w:val="28"/>
                          <w:szCs w:val="26"/>
                          <w:lang w:eastAsia="en-ZA"/>
                        </w:rPr>
                        <w:t>Proposals effective 1 March 201</w:t>
                      </w:r>
                      <w:r w:rsidRPr="00E36129">
                        <w:rPr>
                          <w:rFonts w:ascii="Century Gothic" w:eastAsiaTheme="minorEastAsia" w:hAnsi="Century Gothic" w:cs="Arial"/>
                          <w:b/>
                          <w:bCs/>
                          <w:iCs/>
                          <w:color w:val="FFFFFF" w:themeColor="background1"/>
                          <w:sz w:val="28"/>
                          <w:szCs w:val="26"/>
                          <w:lang w:eastAsia="en-ZA"/>
                        </w:rPr>
                        <w:t>9</w:t>
                      </w:r>
                    </w:p>
                  </w:txbxContent>
                </v:textbox>
              </v:shape>
            </w:pict>
          </mc:Fallback>
        </mc:AlternateContent>
      </w:r>
      <w:r w:rsidR="00E36129" w:rsidRPr="00E36129">
        <w:rPr>
          <w:rFonts w:asciiTheme="minorHAnsi" w:hAnsiTheme="minorHAnsi" w:cs="Arial"/>
          <w:b/>
          <w:bCs/>
          <w:iCs/>
          <w:noProof/>
          <w:sz w:val="24"/>
          <w:szCs w:val="21"/>
          <w:lang w:val="en-ZA" w:eastAsia="en-ZA"/>
        </w:rPr>
        <w:drawing>
          <wp:anchor distT="0" distB="0" distL="114300" distR="114300" simplePos="0" relativeHeight="251689984" behindDoc="1" locked="0" layoutInCell="1" allowOverlap="1" wp14:anchorId="6648E90F" wp14:editId="1621DDE9">
            <wp:simplePos x="0" y="0"/>
            <wp:positionH relativeFrom="margin">
              <wp:posOffset>-658495</wp:posOffset>
            </wp:positionH>
            <wp:positionV relativeFrom="paragraph">
              <wp:posOffset>-459105</wp:posOffset>
            </wp:positionV>
            <wp:extent cx="7575550" cy="558800"/>
            <wp:effectExtent l="0" t="0" r="0" b="0"/>
            <wp:wrapNone/>
            <wp:docPr id="5" name="Picture 11" descr="I:\NMG\Prop\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G\Prop\br2.jpg"/>
                    <pic:cNvPicPr>
                      <a:picLocks noChangeAspect="1" noChangeArrowheads="1"/>
                    </pic:cNvPicPr>
                  </pic:nvPicPr>
                  <pic:blipFill>
                    <a:blip r:embed="rId8" cstate="print"/>
                    <a:srcRect/>
                    <a:stretch>
                      <a:fillRect/>
                    </a:stretch>
                  </pic:blipFill>
                  <pic:spPr bwMode="auto">
                    <a:xfrm>
                      <a:off x="0" y="0"/>
                      <a:ext cx="7575550" cy="558800"/>
                    </a:xfrm>
                    <a:prstGeom prst="rect">
                      <a:avLst/>
                    </a:prstGeom>
                    <a:noFill/>
                    <a:ln w="9525">
                      <a:noFill/>
                      <a:miter lim="800000"/>
                      <a:headEnd/>
                      <a:tailEnd/>
                    </a:ln>
                  </pic:spPr>
                </pic:pic>
              </a:graphicData>
            </a:graphic>
            <wp14:sizeRelV relativeFrom="margin">
              <wp14:pctHeight>0</wp14:pctHeight>
            </wp14:sizeRelV>
          </wp:anchor>
        </w:drawing>
      </w:r>
      <w:r w:rsidR="00CE3D14" w:rsidRPr="00E36129">
        <w:rPr>
          <w:rFonts w:asciiTheme="minorHAnsi" w:hAnsiTheme="minorHAnsi" w:cs="Arial"/>
          <w:b/>
          <w:bCs/>
          <w:iCs/>
          <w:sz w:val="24"/>
          <w:szCs w:val="21"/>
          <w:lang w:val="en-ZA"/>
        </w:rPr>
        <w:t>Postponement</w:t>
      </w:r>
      <w:r w:rsidR="00CE3D14" w:rsidRPr="00755CAF">
        <w:rPr>
          <w:rFonts w:asciiTheme="minorHAnsi" w:hAnsiTheme="minorHAnsi" w:cs="Arial"/>
          <w:b/>
          <w:bCs/>
          <w:iCs/>
          <w:sz w:val="24"/>
          <w:szCs w:val="21"/>
          <w:lang w:val="en-ZA"/>
        </w:rPr>
        <w:t xml:space="preserve"> of provident fund annuitisation to 1 March 2019</w:t>
      </w:r>
    </w:p>
    <w:p w:rsidR="00CE3D14" w:rsidRPr="00CE3D14" w:rsidRDefault="00CE3D14" w:rsidP="00604F44">
      <w:pPr>
        <w:pStyle w:val="NoSpacing"/>
        <w:numPr>
          <w:ilvl w:val="0"/>
          <w:numId w:val="10"/>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In 2015, the Income Tax Act was amended to allow for that portion of provident fund retirement benefits accruing after implementation date, to be annuitised</w:t>
      </w:r>
    </w:p>
    <w:p w:rsidR="00CE3D14" w:rsidRPr="00CE3D14" w:rsidRDefault="00CE3D14" w:rsidP="00604F44">
      <w:pPr>
        <w:pStyle w:val="NoSpacing"/>
        <w:numPr>
          <w:ilvl w:val="0"/>
          <w:numId w:val="10"/>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In February 2016, the annuitisation requirements for provident funds were postponed for two years until 1 March 2018. This was undertaken so that the Minister of Finance could consult with interested parties including the National Economic Development and Labour Council (“NEDLAC”) on this provision, after the publication of a comprehensive policy document on Social Security</w:t>
      </w:r>
    </w:p>
    <w:p w:rsidR="00CE3D14" w:rsidRPr="00CE3D14" w:rsidRDefault="00CE3D14" w:rsidP="00604F44">
      <w:pPr>
        <w:pStyle w:val="NoSpacing"/>
        <w:numPr>
          <w:ilvl w:val="0"/>
          <w:numId w:val="10"/>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The Minister of Finance was required to report back to parliament on the outcome of these consultations, by no later than 31 August 2017</w:t>
      </w:r>
    </w:p>
    <w:p w:rsidR="00CE3D14" w:rsidRPr="00CE3D14" w:rsidRDefault="00CE3D14" w:rsidP="00604F44">
      <w:pPr>
        <w:pStyle w:val="NoSpacing"/>
        <w:numPr>
          <w:ilvl w:val="0"/>
          <w:numId w:val="10"/>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Discussions on the comprehensive paper on social security are still underway in NEDLAC</w:t>
      </w:r>
    </w:p>
    <w:p w:rsidR="00CE3D14" w:rsidRPr="00CE3D14" w:rsidRDefault="00CE3D14" w:rsidP="00604F44">
      <w:pPr>
        <w:pStyle w:val="NoSpacing"/>
        <w:numPr>
          <w:ilvl w:val="0"/>
          <w:numId w:val="10"/>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It is proposed that the implementation of the provisions on the annuitisation of provident fund retirement benefits be postponed for 1 year, from 1 March 2018 to 1 March 2019</w:t>
      </w:r>
    </w:p>
    <w:p w:rsidR="00CE3D14" w:rsidRPr="00CE3D14" w:rsidRDefault="00CE3D14" w:rsidP="00604F44">
      <w:pPr>
        <w:pStyle w:val="NoSpacing"/>
        <w:numPr>
          <w:ilvl w:val="0"/>
          <w:numId w:val="10"/>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These provisions are furthermore proposed to apply in respect of the years of assessment, commencing on or after that date.</w:t>
      </w:r>
    </w:p>
    <w:p w:rsidR="00CE3D14" w:rsidRPr="00CE3D14" w:rsidRDefault="00CE3D14" w:rsidP="00604F44">
      <w:pPr>
        <w:pStyle w:val="NoSpacing"/>
        <w:spacing w:line="221" w:lineRule="auto"/>
        <w:jc w:val="both"/>
        <w:rPr>
          <w:rFonts w:asciiTheme="minorHAnsi" w:hAnsiTheme="minorHAnsi" w:cs="Arial"/>
          <w:b/>
          <w:bCs/>
          <w:iCs/>
          <w:szCs w:val="21"/>
          <w:lang w:val="en-ZA"/>
        </w:rPr>
      </w:pPr>
    </w:p>
    <w:p w:rsidR="00CE3D14" w:rsidRPr="00755CAF" w:rsidRDefault="00CE3D14" w:rsidP="00604F44">
      <w:pPr>
        <w:pStyle w:val="NoSpacing"/>
        <w:numPr>
          <w:ilvl w:val="0"/>
          <w:numId w:val="17"/>
        </w:numPr>
        <w:spacing w:line="221" w:lineRule="auto"/>
        <w:jc w:val="both"/>
        <w:rPr>
          <w:rFonts w:asciiTheme="minorHAnsi" w:hAnsiTheme="minorHAnsi" w:cs="Arial"/>
          <w:b/>
          <w:bCs/>
          <w:iCs/>
          <w:sz w:val="24"/>
          <w:szCs w:val="21"/>
          <w:lang w:val="en-ZA"/>
        </w:rPr>
      </w:pPr>
      <w:r w:rsidRPr="00755CAF">
        <w:rPr>
          <w:rFonts w:asciiTheme="minorHAnsi" w:hAnsiTheme="minorHAnsi" w:cs="Arial"/>
          <w:b/>
          <w:bCs/>
          <w:iCs/>
          <w:sz w:val="24"/>
          <w:szCs w:val="21"/>
          <w:lang w:val="en-ZA"/>
        </w:rPr>
        <w:t>Repeal of the foreign income employment exemption</w:t>
      </w:r>
    </w:p>
    <w:p w:rsidR="00CE3D14" w:rsidRPr="00CE3D14" w:rsidRDefault="00CE3D14" w:rsidP="00604F44">
      <w:pPr>
        <w:pStyle w:val="NoSpacing"/>
        <w:numPr>
          <w:ilvl w:val="0"/>
          <w:numId w:val="14"/>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From 1 March 2001, South Africa moved to a residence based system of taxation, meaning that South African tax residents are subject to tax on their worldwide income</w:t>
      </w:r>
    </w:p>
    <w:p w:rsidR="00CE3D14" w:rsidRPr="00CE3D14" w:rsidRDefault="00CE3D14" w:rsidP="00604F44">
      <w:pPr>
        <w:pStyle w:val="NoSpacing"/>
        <w:numPr>
          <w:ilvl w:val="0"/>
          <w:numId w:val="14"/>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Section 10(1)(o) of the Income Tax Act provided an exemption to South African residents who are performing services outside South Africa for a period which exceeds 183 full calendar days in aggregate, during any period of 12 months commencing or ending during a year of assessment</w:t>
      </w:r>
    </w:p>
    <w:p w:rsidR="00CE3D14" w:rsidRPr="00CE3D14" w:rsidRDefault="00CE3D14" w:rsidP="00604F44">
      <w:pPr>
        <w:pStyle w:val="NoSpacing"/>
        <w:numPr>
          <w:ilvl w:val="0"/>
          <w:numId w:val="14"/>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When the section 10(1)(o)(ii) exemption was introduced in 2001, the main purpose of this exemption was to prevent double taxation of the same employment income between South Africa and the foreign country</w:t>
      </w:r>
    </w:p>
    <w:p w:rsidR="00CE3D14" w:rsidRPr="00CE3D14" w:rsidRDefault="00CE3D14" w:rsidP="00604F44">
      <w:pPr>
        <w:pStyle w:val="NoSpacing"/>
        <w:numPr>
          <w:ilvl w:val="0"/>
          <w:numId w:val="14"/>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 xml:space="preserve">However, the current exemption creates opportunities for </w:t>
      </w:r>
      <w:r w:rsidRPr="00CE3D14">
        <w:rPr>
          <w:rFonts w:asciiTheme="minorHAnsi" w:hAnsiTheme="minorHAnsi" w:cs="Arial"/>
          <w:bCs/>
          <w:iCs/>
          <w:szCs w:val="21"/>
          <w:u w:val="single"/>
          <w:lang w:val="en-ZA"/>
        </w:rPr>
        <w:t>double non-taxation</w:t>
      </w:r>
      <w:r w:rsidRPr="00CE3D14">
        <w:rPr>
          <w:rFonts w:asciiTheme="minorHAnsi" w:hAnsiTheme="minorHAnsi" w:cs="Arial"/>
          <w:bCs/>
          <w:iCs/>
          <w:szCs w:val="21"/>
          <w:lang w:val="en-ZA"/>
        </w:rPr>
        <w:t xml:space="preserve"> in cases where the foreign country does not impose income tax on the employment income, or where taxes on employment income are imposed at a reduced rate</w:t>
      </w:r>
    </w:p>
    <w:p w:rsidR="00CE3D14" w:rsidRPr="00CE3D14" w:rsidRDefault="00CE3D14" w:rsidP="00604F44">
      <w:pPr>
        <w:pStyle w:val="NoSpacing"/>
        <w:numPr>
          <w:ilvl w:val="0"/>
          <w:numId w:val="14"/>
        </w:numPr>
        <w:spacing w:line="221" w:lineRule="auto"/>
        <w:jc w:val="both"/>
        <w:rPr>
          <w:rFonts w:asciiTheme="minorHAnsi" w:hAnsiTheme="minorHAnsi" w:cs="Arial"/>
          <w:bCs/>
          <w:iCs/>
          <w:szCs w:val="21"/>
          <w:lang w:val="en-ZA"/>
        </w:rPr>
      </w:pPr>
      <w:r w:rsidRPr="00CE3D14">
        <w:rPr>
          <w:rFonts w:asciiTheme="minorHAnsi" w:hAnsiTheme="minorHAnsi" w:cs="Arial"/>
          <w:bCs/>
          <w:iCs/>
          <w:szCs w:val="21"/>
          <w:lang w:val="en-ZA"/>
        </w:rPr>
        <w:t>It is proposed that the aforementioned exemption be repealed from 1 March 2019 and will apply to all years of assessment on or after that date</w:t>
      </w:r>
    </w:p>
    <w:p w:rsidR="00CE3D14" w:rsidRPr="00CE3D14" w:rsidRDefault="00CE3D14" w:rsidP="00604F44">
      <w:pPr>
        <w:pStyle w:val="NoSpacing"/>
        <w:numPr>
          <w:ilvl w:val="0"/>
          <w:numId w:val="14"/>
        </w:numPr>
        <w:spacing w:line="221" w:lineRule="auto"/>
        <w:jc w:val="both"/>
        <w:rPr>
          <w:rFonts w:asciiTheme="minorHAnsi" w:hAnsiTheme="minorHAnsi" w:cs="Arial"/>
          <w:bCs/>
          <w:iCs/>
          <w:szCs w:val="21"/>
        </w:rPr>
      </w:pPr>
      <w:r w:rsidRPr="00CE3D14">
        <w:rPr>
          <w:rFonts w:asciiTheme="minorHAnsi" w:hAnsiTheme="minorHAnsi" w:cs="Arial"/>
          <w:bCs/>
          <w:iCs/>
          <w:szCs w:val="21"/>
          <w:lang w:val="en-ZA"/>
        </w:rPr>
        <w:t>This repeal will result in all South African tax residents being subject to tax on foreign employment income earned in respect of services rendered outside South Africa, with relief from foreign taxes paid on the income, under a different section of the Income Tax Act.</w:t>
      </w:r>
    </w:p>
    <w:p w:rsidR="00604F44" w:rsidRDefault="00F114BA" w:rsidP="00604F44">
      <w:pPr>
        <w:pStyle w:val="NoSpacing"/>
        <w:spacing w:line="221" w:lineRule="auto"/>
        <w:jc w:val="both"/>
        <w:rPr>
          <w:rFonts w:asciiTheme="minorHAnsi" w:hAnsiTheme="minorHAnsi" w:cs="Arial"/>
          <w:sz w:val="21"/>
          <w:szCs w:val="21"/>
          <w:lang w:val="en-ZA"/>
        </w:rPr>
      </w:pPr>
      <w:r>
        <w:rPr>
          <w:rFonts w:asciiTheme="minorHAnsi" w:hAnsiTheme="minorHAnsi" w:cs="Arial"/>
          <w:noProof/>
          <w:sz w:val="21"/>
          <w:szCs w:val="21"/>
          <w:lang w:val="en-ZA" w:eastAsia="en-ZA"/>
        </w:rPr>
        <mc:AlternateContent>
          <mc:Choice Requires="wps">
            <w:drawing>
              <wp:anchor distT="0" distB="0" distL="114300" distR="114300" simplePos="0" relativeHeight="251695104" behindDoc="0" locked="0" layoutInCell="1" allowOverlap="1">
                <wp:simplePos x="0" y="0"/>
                <wp:positionH relativeFrom="column">
                  <wp:posOffset>-150495</wp:posOffset>
                </wp:positionH>
                <wp:positionV relativeFrom="paragraph">
                  <wp:posOffset>118745</wp:posOffset>
                </wp:positionV>
                <wp:extent cx="3232150" cy="272669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72669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F44" w:rsidRPr="00DC3819" w:rsidRDefault="00604F44" w:rsidP="00604F44">
                            <w:pPr>
                              <w:pStyle w:val="NoSpacing"/>
                              <w:spacing w:line="226" w:lineRule="auto"/>
                              <w:jc w:val="both"/>
                              <w:rPr>
                                <w:rFonts w:asciiTheme="minorHAnsi" w:hAnsiTheme="minorHAnsi" w:cs="Arial"/>
                                <w:b/>
                                <w:sz w:val="19"/>
                                <w:szCs w:val="19"/>
                              </w:rPr>
                            </w:pPr>
                            <w:r w:rsidRPr="00DC3819">
                              <w:rPr>
                                <w:rFonts w:asciiTheme="minorHAnsi" w:hAnsiTheme="minorHAnsi" w:cs="Arial"/>
                                <w:b/>
                                <w:sz w:val="19"/>
                                <w:szCs w:val="19"/>
                              </w:rPr>
                              <w:t>Reminder</w:t>
                            </w:r>
                            <w:r>
                              <w:rPr>
                                <w:rFonts w:asciiTheme="minorHAnsi" w:hAnsiTheme="minorHAnsi" w:cs="Arial"/>
                                <w:b/>
                                <w:sz w:val="19"/>
                                <w:szCs w:val="19"/>
                              </w:rPr>
                              <w:t>:</w:t>
                            </w:r>
                            <w:r w:rsidRPr="00DC3819">
                              <w:rPr>
                                <w:rFonts w:asciiTheme="minorHAnsi" w:hAnsiTheme="minorHAnsi" w:cs="Arial"/>
                                <w:b/>
                                <w:sz w:val="19"/>
                                <w:szCs w:val="19"/>
                              </w:rPr>
                              <w:t xml:space="preserve"> King IV Code on Corporate Governance</w:t>
                            </w:r>
                          </w:p>
                          <w:p w:rsidR="00604F44" w:rsidRPr="00DC3819" w:rsidRDefault="00604F44" w:rsidP="00604F44">
                            <w:pPr>
                              <w:pStyle w:val="NoSpacing"/>
                              <w:spacing w:line="226" w:lineRule="auto"/>
                              <w:jc w:val="both"/>
                              <w:rPr>
                                <w:rFonts w:asciiTheme="minorHAnsi" w:hAnsiTheme="minorHAnsi" w:cs="Arial"/>
                                <w:sz w:val="19"/>
                                <w:szCs w:val="19"/>
                              </w:rPr>
                            </w:pPr>
                            <w:r w:rsidRPr="00DC3819">
                              <w:rPr>
                                <w:rFonts w:asciiTheme="minorHAnsi" w:hAnsiTheme="minorHAnsi" w:cs="Arial"/>
                                <w:sz w:val="19"/>
                                <w:szCs w:val="19"/>
                              </w:rPr>
                              <w:t>The King IV Report on Corporate Governance for South Africa 2016 (“King IV”) was published in November 2016 and replaced King III, from 1 April 2017. There are no major differences between t</w:t>
                            </w:r>
                            <w:bookmarkStart w:id="0" w:name="_GoBack"/>
                            <w:bookmarkEnd w:id="0"/>
                            <w:r w:rsidRPr="00DC3819">
                              <w:rPr>
                                <w:rFonts w:asciiTheme="minorHAnsi" w:hAnsiTheme="minorHAnsi" w:cs="Arial"/>
                                <w:sz w:val="19"/>
                                <w:szCs w:val="19"/>
                              </w:rPr>
                              <w:t xml:space="preserve">he draft and final versions of King IV. King IV is effective for funds’ financial years on or after 1 April 2017. </w:t>
                            </w:r>
                          </w:p>
                          <w:p w:rsidR="00604F44" w:rsidRPr="00DC3819" w:rsidRDefault="00604F44" w:rsidP="00604F44">
                            <w:pPr>
                              <w:pStyle w:val="NoSpacing"/>
                              <w:spacing w:line="226" w:lineRule="auto"/>
                              <w:jc w:val="both"/>
                              <w:rPr>
                                <w:rFonts w:asciiTheme="minorHAnsi" w:hAnsiTheme="minorHAnsi" w:cs="Arial"/>
                                <w:sz w:val="19"/>
                                <w:szCs w:val="19"/>
                              </w:rPr>
                            </w:pPr>
                          </w:p>
                          <w:p w:rsidR="00604F44" w:rsidRPr="00DC3819" w:rsidRDefault="00604F44" w:rsidP="00604F44">
                            <w:pPr>
                              <w:pStyle w:val="NoSpacing"/>
                              <w:spacing w:line="226" w:lineRule="auto"/>
                              <w:jc w:val="both"/>
                              <w:rPr>
                                <w:rFonts w:cs="Arial"/>
                                <w:sz w:val="19"/>
                                <w:szCs w:val="19"/>
                              </w:rPr>
                            </w:pPr>
                            <w:r w:rsidRPr="00DC3819">
                              <w:rPr>
                                <w:rFonts w:asciiTheme="minorHAnsi" w:hAnsiTheme="minorHAnsi" w:cs="Arial"/>
                                <w:sz w:val="19"/>
                                <w:szCs w:val="19"/>
                              </w:rPr>
                              <w:t xml:space="preserve">King IV contains a retirement funds supplement. This supplement sets out corporate governance principles which trustees must attempt to apply, in line with King IV’s approach of “apply and explain”. Please refer to your 2016 industry publication for the specific requirements of King IV, as they pertain to retirement funds. As it is not law, where there is a conflict between King IV and legislation, legislation will prevail. If trustees are not able to implement any of the King IV principles pertaining to retirement funds, they will need explain to members which principles in King IV they have not applied and explain the reasons for this.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1.85pt;margin-top:9.35pt;width:254.5pt;height:2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" fillcolor="#eeece1 [3214]" stroked="f">
                <v:textbox style="mso-fit-shape-to-text:t">
                  <w:txbxContent>
                    <w:p w:rsidR="00604F44" w:rsidRPr="00DC3819" w:rsidRDefault="00604F44" w:rsidP="00604F44">
                      <w:pPr>
                        <w:pStyle w:val="NoSpacing"/>
                        <w:spacing w:line="226" w:lineRule="auto"/>
                        <w:jc w:val="both"/>
                        <w:rPr>
                          <w:rFonts w:asciiTheme="minorHAnsi" w:hAnsiTheme="minorHAnsi" w:cs="Arial"/>
                          <w:b/>
                          <w:sz w:val="19"/>
                          <w:szCs w:val="19"/>
                        </w:rPr>
                      </w:pPr>
                      <w:r w:rsidRPr="00DC3819">
                        <w:rPr>
                          <w:rFonts w:asciiTheme="minorHAnsi" w:hAnsiTheme="minorHAnsi" w:cs="Arial"/>
                          <w:b/>
                          <w:sz w:val="19"/>
                          <w:szCs w:val="19"/>
                        </w:rPr>
                        <w:t>Reminder</w:t>
                      </w:r>
                      <w:r>
                        <w:rPr>
                          <w:rFonts w:asciiTheme="minorHAnsi" w:hAnsiTheme="minorHAnsi" w:cs="Arial"/>
                          <w:b/>
                          <w:sz w:val="19"/>
                          <w:szCs w:val="19"/>
                        </w:rPr>
                        <w:t>:</w:t>
                      </w:r>
                      <w:r w:rsidRPr="00DC3819">
                        <w:rPr>
                          <w:rFonts w:asciiTheme="minorHAnsi" w:hAnsiTheme="minorHAnsi" w:cs="Arial"/>
                          <w:b/>
                          <w:sz w:val="19"/>
                          <w:szCs w:val="19"/>
                        </w:rPr>
                        <w:t xml:space="preserve"> King IV Code on Corporate Governance</w:t>
                      </w:r>
                    </w:p>
                    <w:p w:rsidR="00604F44" w:rsidRPr="00DC3819" w:rsidRDefault="00604F44" w:rsidP="00604F44">
                      <w:pPr>
                        <w:pStyle w:val="NoSpacing"/>
                        <w:spacing w:line="226" w:lineRule="auto"/>
                        <w:jc w:val="both"/>
                        <w:rPr>
                          <w:rFonts w:asciiTheme="minorHAnsi" w:hAnsiTheme="minorHAnsi" w:cs="Arial"/>
                          <w:sz w:val="19"/>
                          <w:szCs w:val="19"/>
                        </w:rPr>
                      </w:pPr>
                      <w:r w:rsidRPr="00DC3819">
                        <w:rPr>
                          <w:rFonts w:asciiTheme="minorHAnsi" w:hAnsiTheme="minorHAnsi" w:cs="Arial"/>
                          <w:sz w:val="19"/>
                          <w:szCs w:val="19"/>
                        </w:rPr>
                        <w:t>The King IV Report on Corporate Governance for South Africa 2016 (“King IV”) was published in November 2016 and replaced King III, from 1 April 2017. There are no major differences between t</w:t>
                      </w:r>
                      <w:bookmarkStart w:id="1" w:name="_GoBack"/>
                      <w:bookmarkEnd w:id="1"/>
                      <w:r w:rsidRPr="00DC3819">
                        <w:rPr>
                          <w:rFonts w:asciiTheme="minorHAnsi" w:hAnsiTheme="minorHAnsi" w:cs="Arial"/>
                          <w:sz w:val="19"/>
                          <w:szCs w:val="19"/>
                        </w:rPr>
                        <w:t xml:space="preserve">he draft and final versions of King IV. King IV is effective for funds’ financial years on or after 1 April 2017. </w:t>
                      </w:r>
                    </w:p>
                    <w:p w:rsidR="00604F44" w:rsidRPr="00DC3819" w:rsidRDefault="00604F44" w:rsidP="00604F44">
                      <w:pPr>
                        <w:pStyle w:val="NoSpacing"/>
                        <w:spacing w:line="226" w:lineRule="auto"/>
                        <w:jc w:val="both"/>
                        <w:rPr>
                          <w:rFonts w:asciiTheme="minorHAnsi" w:hAnsiTheme="minorHAnsi" w:cs="Arial"/>
                          <w:sz w:val="19"/>
                          <w:szCs w:val="19"/>
                        </w:rPr>
                      </w:pPr>
                    </w:p>
                    <w:p w:rsidR="00604F44" w:rsidRPr="00DC3819" w:rsidRDefault="00604F44" w:rsidP="00604F44">
                      <w:pPr>
                        <w:pStyle w:val="NoSpacing"/>
                        <w:spacing w:line="226" w:lineRule="auto"/>
                        <w:jc w:val="both"/>
                        <w:rPr>
                          <w:rFonts w:cs="Arial"/>
                          <w:sz w:val="19"/>
                          <w:szCs w:val="19"/>
                        </w:rPr>
                      </w:pPr>
                      <w:r w:rsidRPr="00DC3819">
                        <w:rPr>
                          <w:rFonts w:asciiTheme="minorHAnsi" w:hAnsiTheme="minorHAnsi" w:cs="Arial"/>
                          <w:sz w:val="19"/>
                          <w:szCs w:val="19"/>
                        </w:rPr>
                        <w:t xml:space="preserve">King IV contains a retirement funds supplement. This supplement sets out corporate governance principles which trustees must attempt to apply, in line with King IV’s approach of “apply and explain”. Please refer to your 2016 industry publication for the specific requirements of King IV, as they pertain to retirement funds. As it is not law, where there is a conflict between King IV and legislation, legislation will prevail. If trustees are not able to implement any of the King IV principles pertaining to retirement funds, they will need explain to members which principles in King IV they have not applied and explain the reasons for this. </w:t>
                      </w:r>
                    </w:p>
                  </w:txbxContent>
                </v:textbox>
              </v:shape>
            </w:pict>
          </mc:Fallback>
        </mc:AlternateContent>
      </w:r>
      <w:r>
        <w:rPr>
          <w:rFonts w:asciiTheme="minorHAnsi" w:hAnsiTheme="minorHAnsi" w:cs="Arial"/>
          <w:noProof/>
          <w:sz w:val="21"/>
          <w:szCs w:val="21"/>
          <w:lang w:val="en-ZA" w:eastAsia="en-ZA"/>
        </w:rPr>
        <mc:AlternateContent>
          <mc:Choice Requires="wps">
            <w:drawing>
              <wp:anchor distT="0" distB="0" distL="114300" distR="114300" simplePos="0" relativeHeight="251694080" behindDoc="0" locked="0" layoutInCell="1" allowOverlap="1">
                <wp:simplePos x="0" y="0"/>
                <wp:positionH relativeFrom="column">
                  <wp:posOffset>3081655</wp:posOffset>
                </wp:positionH>
                <wp:positionV relativeFrom="paragraph">
                  <wp:posOffset>118110</wp:posOffset>
                </wp:positionV>
                <wp:extent cx="2476500" cy="2759075"/>
                <wp:effectExtent l="3175" t="0" r="0"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59075"/>
                        </a:xfrm>
                        <a:prstGeom prst="rect">
                          <a:avLst/>
                        </a:prstGeom>
                        <a:solidFill>
                          <a:srgbClr val="F6F5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F44" w:rsidRPr="00DC3819" w:rsidRDefault="00604F44" w:rsidP="00604F44">
                            <w:pPr>
                              <w:pStyle w:val="NoSpacing"/>
                              <w:spacing w:line="228" w:lineRule="auto"/>
                              <w:jc w:val="both"/>
                              <w:rPr>
                                <w:rFonts w:asciiTheme="minorHAnsi" w:hAnsiTheme="minorHAnsi" w:cs="Arial"/>
                                <w:b/>
                                <w:sz w:val="19"/>
                                <w:szCs w:val="19"/>
                              </w:rPr>
                            </w:pPr>
                            <w:r w:rsidRPr="00DC3819">
                              <w:rPr>
                                <w:rFonts w:asciiTheme="minorHAnsi" w:hAnsiTheme="minorHAnsi" w:cs="Arial"/>
                                <w:b/>
                                <w:sz w:val="19"/>
                                <w:szCs w:val="19"/>
                              </w:rPr>
                              <w:t>FSB’s Unclaimed Benefits Search Engine</w:t>
                            </w:r>
                          </w:p>
                          <w:p w:rsidR="00604F44" w:rsidRPr="00DC3819" w:rsidRDefault="00604F44" w:rsidP="00604F44">
                            <w:pPr>
                              <w:spacing w:line="228" w:lineRule="auto"/>
                              <w:jc w:val="both"/>
                              <w:rPr>
                                <w:rFonts w:asciiTheme="minorHAnsi" w:hAnsiTheme="minorHAnsi" w:cs="Arial"/>
                                <w:sz w:val="19"/>
                                <w:szCs w:val="19"/>
                              </w:rPr>
                            </w:pPr>
                            <w:r w:rsidRPr="00DC3819">
                              <w:rPr>
                                <w:rFonts w:asciiTheme="minorHAnsi" w:hAnsiTheme="minorHAnsi" w:cs="Arial"/>
                                <w:sz w:val="19"/>
                                <w:szCs w:val="19"/>
                              </w:rPr>
                              <w:t xml:space="preserve">The FSB established an unclaimed benefits search engine, which affords former members </w:t>
                            </w:r>
                            <w:r w:rsidR="00F114BA">
                              <w:rPr>
                                <w:rFonts w:asciiTheme="minorHAnsi" w:hAnsiTheme="minorHAnsi" w:cs="Arial"/>
                                <w:sz w:val="19"/>
                                <w:szCs w:val="19"/>
                              </w:rPr>
                              <w:t xml:space="preserve">of funds </w:t>
                            </w:r>
                            <w:r w:rsidRPr="00DC3819">
                              <w:rPr>
                                <w:rFonts w:asciiTheme="minorHAnsi" w:hAnsiTheme="minorHAnsi" w:cs="Arial"/>
                                <w:sz w:val="19"/>
                                <w:szCs w:val="19"/>
                              </w:rPr>
                              <w:t xml:space="preserve">with an opportunity to locate their benefits, should they have left </w:t>
                            </w:r>
                            <w:r w:rsidR="00F114BA">
                              <w:rPr>
                                <w:rFonts w:asciiTheme="minorHAnsi" w:hAnsiTheme="minorHAnsi" w:cs="Arial"/>
                                <w:sz w:val="19"/>
                                <w:szCs w:val="19"/>
                              </w:rPr>
                              <w:t>these unpaid in former employer</w:t>
                            </w:r>
                            <w:r w:rsidRPr="00DC3819">
                              <w:rPr>
                                <w:rFonts w:asciiTheme="minorHAnsi" w:hAnsiTheme="minorHAnsi" w:cs="Arial"/>
                                <w:sz w:val="19"/>
                                <w:szCs w:val="19"/>
                              </w:rPr>
                              <w:t>s</w:t>
                            </w:r>
                            <w:r w:rsidR="00F114BA">
                              <w:rPr>
                                <w:rFonts w:asciiTheme="minorHAnsi" w:hAnsiTheme="minorHAnsi" w:cs="Arial"/>
                                <w:sz w:val="19"/>
                                <w:szCs w:val="19"/>
                              </w:rPr>
                              <w:t>’</w:t>
                            </w:r>
                            <w:r w:rsidRPr="00DC3819">
                              <w:rPr>
                                <w:rFonts w:asciiTheme="minorHAnsi" w:hAnsiTheme="minorHAnsi" w:cs="Arial"/>
                                <w:sz w:val="19"/>
                                <w:szCs w:val="19"/>
                              </w:rPr>
                              <w:t xml:space="preserve"> funds. Funds must ensure that all their unclaimed benefits are uploaded onto this site and ensure that these unclaimed benefits listings are updated. This search engine can be found on:</w:t>
                            </w:r>
                          </w:p>
                          <w:p w:rsidR="00604F44" w:rsidRPr="00DC3819" w:rsidRDefault="008241D6" w:rsidP="00604F44">
                            <w:pPr>
                              <w:spacing w:line="228" w:lineRule="auto"/>
                              <w:jc w:val="both"/>
                              <w:rPr>
                                <w:rFonts w:asciiTheme="minorHAnsi" w:hAnsiTheme="minorHAnsi" w:cs="Arial"/>
                                <w:sz w:val="19"/>
                                <w:szCs w:val="19"/>
                              </w:rPr>
                            </w:pPr>
                            <w:hyperlink r:id="rId9" w:history="1">
                              <w:r w:rsidR="00604F44" w:rsidRPr="00DC3819">
                                <w:rPr>
                                  <w:rStyle w:val="Hyperlink"/>
                                  <w:rFonts w:asciiTheme="minorHAnsi" w:hAnsiTheme="minorHAnsi" w:cs="Arial"/>
                                  <w:sz w:val="19"/>
                                  <w:szCs w:val="19"/>
                                </w:rPr>
                                <w:t>https://www.fsb.co.za/Departments/retirementFund/searches</w:t>
                              </w:r>
                            </w:hyperlink>
                            <w:r w:rsidR="00604F44" w:rsidRPr="00DC3819">
                              <w:rPr>
                                <w:rFonts w:asciiTheme="minorHAnsi" w:hAnsiTheme="minorHAnsi" w:cs="Arial"/>
                                <w:sz w:val="19"/>
                                <w:szCs w:val="19"/>
                              </w:rPr>
                              <w:t xml:space="preserve">. </w:t>
                            </w:r>
                          </w:p>
                          <w:p w:rsidR="00604F44" w:rsidRPr="00DC3819" w:rsidRDefault="00604F44" w:rsidP="00604F44">
                            <w:pPr>
                              <w:spacing w:line="228" w:lineRule="auto"/>
                              <w:jc w:val="both"/>
                              <w:rPr>
                                <w:rFonts w:asciiTheme="minorHAnsi" w:hAnsiTheme="minorHAnsi" w:cs="Arial"/>
                                <w:sz w:val="19"/>
                                <w:szCs w:val="19"/>
                              </w:rPr>
                            </w:pPr>
                          </w:p>
                          <w:p w:rsidR="00604F44" w:rsidRPr="00DC3819" w:rsidRDefault="00604F44" w:rsidP="00604F44">
                            <w:pPr>
                              <w:spacing w:line="228" w:lineRule="auto"/>
                              <w:jc w:val="both"/>
                              <w:rPr>
                                <w:rFonts w:asciiTheme="minorHAnsi" w:hAnsiTheme="minorHAnsi" w:cs="Arial"/>
                                <w:sz w:val="19"/>
                                <w:szCs w:val="19"/>
                              </w:rPr>
                            </w:pPr>
                            <w:r w:rsidRPr="00DC3819">
                              <w:rPr>
                                <w:rFonts w:asciiTheme="minorHAnsi" w:hAnsiTheme="minorHAnsi" w:cs="Arial"/>
                                <w:sz w:val="19"/>
                                <w:szCs w:val="19"/>
                              </w:rPr>
                              <w:t>The FSB has established a process for former members</w:t>
                            </w:r>
                            <w:r>
                              <w:rPr>
                                <w:rFonts w:asciiTheme="minorHAnsi" w:hAnsiTheme="minorHAnsi" w:cs="Arial"/>
                                <w:sz w:val="19"/>
                                <w:szCs w:val="19"/>
                              </w:rPr>
                              <w:t>,</w:t>
                            </w:r>
                            <w:r w:rsidRPr="00DC3819">
                              <w:rPr>
                                <w:rFonts w:asciiTheme="minorHAnsi" w:hAnsiTheme="minorHAnsi" w:cs="Arial"/>
                                <w:sz w:val="19"/>
                                <w:szCs w:val="19"/>
                              </w:rPr>
                              <w:t xml:space="preserve"> in respect of this unclaimed benefits search engine</w:t>
                            </w:r>
                            <w:r>
                              <w:rPr>
                                <w:rFonts w:asciiTheme="minorHAnsi" w:hAnsiTheme="minorHAnsi" w:cs="Arial"/>
                                <w:sz w:val="19"/>
                                <w:szCs w:val="19"/>
                              </w:rPr>
                              <w:t>. This</w:t>
                            </w:r>
                            <w:r w:rsidRPr="00DC3819">
                              <w:rPr>
                                <w:rFonts w:asciiTheme="minorHAnsi" w:hAnsiTheme="minorHAnsi" w:cs="Arial"/>
                                <w:sz w:val="19"/>
                                <w:szCs w:val="19"/>
                              </w:rPr>
                              <w:t xml:space="preserve"> can be found on: </w:t>
                            </w:r>
                          </w:p>
                          <w:p w:rsidR="00604F44" w:rsidRPr="00DC3819" w:rsidRDefault="008241D6" w:rsidP="00604F44">
                            <w:pPr>
                              <w:spacing w:line="228" w:lineRule="auto"/>
                              <w:jc w:val="both"/>
                              <w:rPr>
                                <w:rFonts w:cs="Arial"/>
                                <w:sz w:val="19"/>
                                <w:szCs w:val="19"/>
                              </w:rPr>
                            </w:pPr>
                            <w:hyperlink r:id="rId10" w:history="1">
                              <w:r w:rsidR="00604F44" w:rsidRPr="00DC3819">
                                <w:rPr>
                                  <w:rStyle w:val="Hyperlink"/>
                                  <w:rFonts w:asciiTheme="minorHAnsi" w:hAnsiTheme="minorHAnsi" w:cs="Arial"/>
                                  <w:sz w:val="19"/>
                                  <w:szCs w:val="19"/>
                                </w:rPr>
                                <w:t>https://www.fsb.co.za/Departments/retirementFund/Documents/UNCLAIMED%20BENEFITS%20DATA%20SEARCHES.pdf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42.65pt;margin-top:9.3pt;width:195pt;height:2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" fillcolor="#f6f5ee" stroked="f">
                <v:textbox>
                  <w:txbxContent>
                    <w:p w:rsidR="00604F44" w:rsidRPr="00DC3819" w:rsidRDefault="00604F44" w:rsidP="00604F44">
                      <w:pPr>
                        <w:pStyle w:val="NoSpacing"/>
                        <w:spacing w:line="228" w:lineRule="auto"/>
                        <w:jc w:val="both"/>
                        <w:rPr>
                          <w:rFonts w:asciiTheme="minorHAnsi" w:hAnsiTheme="minorHAnsi" w:cs="Arial"/>
                          <w:b/>
                          <w:sz w:val="19"/>
                          <w:szCs w:val="19"/>
                        </w:rPr>
                      </w:pPr>
                      <w:r w:rsidRPr="00DC3819">
                        <w:rPr>
                          <w:rFonts w:asciiTheme="minorHAnsi" w:hAnsiTheme="minorHAnsi" w:cs="Arial"/>
                          <w:b/>
                          <w:sz w:val="19"/>
                          <w:szCs w:val="19"/>
                        </w:rPr>
                        <w:t>FSB’s Unclaimed Benefits Search Engine</w:t>
                      </w:r>
                    </w:p>
                    <w:p w:rsidR="00604F44" w:rsidRPr="00DC3819" w:rsidRDefault="00604F44" w:rsidP="00604F44">
                      <w:pPr>
                        <w:spacing w:line="228" w:lineRule="auto"/>
                        <w:jc w:val="both"/>
                        <w:rPr>
                          <w:rFonts w:asciiTheme="minorHAnsi" w:hAnsiTheme="minorHAnsi" w:cs="Arial"/>
                          <w:sz w:val="19"/>
                          <w:szCs w:val="19"/>
                        </w:rPr>
                      </w:pPr>
                      <w:r w:rsidRPr="00DC3819">
                        <w:rPr>
                          <w:rFonts w:asciiTheme="minorHAnsi" w:hAnsiTheme="minorHAnsi" w:cs="Arial"/>
                          <w:sz w:val="19"/>
                          <w:szCs w:val="19"/>
                        </w:rPr>
                        <w:t xml:space="preserve">The FSB established an unclaimed benefits search engine, which affords former members </w:t>
                      </w:r>
                      <w:r w:rsidR="00F114BA">
                        <w:rPr>
                          <w:rFonts w:asciiTheme="minorHAnsi" w:hAnsiTheme="minorHAnsi" w:cs="Arial"/>
                          <w:sz w:val="19"/>
                          <w:szCs w:val="19"/>
                        </w:rPr>
                        <w:t xml:space="preserve">of funds </w:t>
                      </w:r>
                      <w:r w:rsidRPr="00DC3819">
                        <w:rPr>
                          <w:rFonts w:asciiTheme="minorHAnsi" w:hAnsiTheme="minorHAnsi" w:cs="Arial"/>
                          <w:sz w:val="19"/>
                          <w:szCs w:val="19"/>
                        </w:rPr>
                        <w:t xml:space="preserve">with an opportunity to locate their benefits, should they have left </w:t>
                      </w:r>
                      <w:r w:rsidR="00F114BA">
                        <w:rPr>
                          <w:rFonts w:asciiTheme="minorHAnsi" w:hAnsiTheme="minorHAnsi" w:cs="Arial"/>
                          <w:sz w:val="19"/>
                          <w:szCs w:val="19"/>
                        </w:rPr>
                        <w:t>these unpaid in former employer</w:t>
                      </w:r>
                      <w:r w:rsidRPr="00DC3819">
                        <w:rPr>
                          <w:rFonts w:asciiTheme="minorHAnsi" w:hAnsiTheme="minorHAnsi" w:cs="Arial"/>
                          <w:sz w:val="19"/>
                          <w:szCs w:val="19"/>
                        </w:rPr>
                        <w:t>s</w:t>
                      </w:r>
                      <w:r w:rsidR="00F114BA">
                        <w:rPr>
                          <w:rFonts w:asciiTheme="minorHAnsi" w:hAnsiTheme="minorHAnsi" w:cs="Arial"/>
                          <w:sz w:val="19"/>
                          <w:szCs w:val="19"/>
                        </w:rPr>
                        <w:t>’</w:t>
                      </w:r>
                      <w:r w:rsidRPr="00DC3819">
                        <w:rPr>
                          <w:rFonts w:asciiTheme="minorHAnsi" w:hAnsiTheme="minorHAnsi" w:cs="Arial"/>
                          <w:sz w:val="19"/>
                          <w:szCs w:val="19"/>
                        </w:rPr>
                        <w:t xml:space="preserve"> funds. Funds must ensure that all their unclaimed benefits are uploaded onto this site and ensure that these unclaimed benefits listings are updated. This search engine can be found on:</w:t>
                      </w:r>
                    </w:p>
                    <w:p w:rsidR="00604F44" w:rsidRPr="00DC3819" w:rsidRDefault="008241D6" w:rsidP="00604F44">
                      <w:pPr>
                        <w:spacing w:line="228" w:lineRule="auto"/>
                        <w:jc w:val="both"/>
                        <w:rPr>
                          <w:rFonts w:asciiTheme="minorHAnsi" w:hAnsiTheme="minorHAnsi" w:cs="Arial"/>
                          <w:sz w:val="19"/>
                          <w:szCs w:val="19"/>
                        </w:rPr>
                      </w:pPr>
                      <w:hyperlink r:id="rId11" w:history="1">
                        <w:r w:rsidR="00604F44" w:rsidRPr="00DC3819">
                          <w:rPr>
                            <w:rStyle w:val="Hyperlink"/>
                            <w:rFonts w:asciiTheme="minorHAnsi" w:hAnsiTheme="minorHAnsi" w:cs="Arial"/>
                            <w:sz w:val="19"/>
                            <w:szCs w:val="19"/>
                          </w:rPr>
                          <w:t>https://www.fsb.co.za/Departments/retirementFund/searches</w:t>
                        </w:r>
                      </w:hyperlink>
                      <w:r w:rsidR="00604F44" w:rsidRPr="00DC3819">
                        <w:rPr>
                          <w:rFonts w:asciiTheme="minorHAnsi" w:hAnsiTheme="minorHAnsi" w:cs="Arial"/>
                          <w:sz w:val="19"/>
                          <w:szCs w:val="19"/>
                        </w:rPr>
                        <w:t xml:space="preserve">. </w:t>
                      </w:r>
                    </w:p>
                    <w:p w:rsidR="00604F44" w:rsidRPr="00DC3819" w:rsidRDefault="00604F44" w:rsidP="00604F44">
                      <w:pPr>
                        <w:spacing w:line="228" w:lineRule="auto"/>
                        <w:jc w:val="both"/>
                        <w:rPr>
                          <w:rFonts w:asciiTheme="minorHAnsi" w:hAnsiTheme="minorHAnsi" w:cs="Arial"/>
                          <w:sz w:val="19"/>
                          <w:szCs w:val="19"/>
                        </w:rPr>
                      </w:pPr>
                    </w:p>
                    <w:p w:rsidR="00604F44" w:rsidRPr="00DC3819" w:rsidRDefault="00604F44" w:rsidP="00604F44">
                      <w:pPr>
                        <w:spacing w:line="228" w:lineRule="auto"/>
                        <w:jc w:val="both"/>
                        <w:rPr>
                          <w:rFonts w:asciiTheme="minorHAnsi" w:hAnsiTheme="minorHAnsi" w:cs="Arial"/>
                          <w:sz w:val="19"/>
                          <w:szCs w:val="19"/>
                        </w:rPr>
                      </w:pPr>
                      <w:r w:rsidRPr="00DC3819">
                        <w:rPr>
                          <w:rFonts w:asciiTheme="minorHAnsi" w:hAnsiTheme="minorHAnsi" w:cs="Arial"/>
                          <w:sz w:val="19"/>
                          <w:szCs w:val="19"/>
                        </w:rPr>
                        <w:t>The FSB has established a process for former members</w:t>
                      </w:r>
                      <w:r>
                        <w:rPr>
                          <w:rFonts w:asciiTheme="minorHAnsi" w:hAnsiTheme="minorHAnsi" w:cs="Arial"/>
                          <w:sz w:val="19"/>
                          <w:szCs w:val="19"/>
                        </w:rPr>
                        <w:t>,</w:t>
                      </w:r>
                      <w:r w:rsidRPr="00DC3819">
                        <w:rPr>
                          <w:rFonts w:asciiTheme="minorHAnsi" w:hAnsiTheme="minorHAnsi" w:cs="Arial"/>
                          <w:sz w:val="19"/>
                          <w:szCs w:val="19"/>
                        </w:rPr>
                        <w:t xml:space="preserve"> in respect of this unclaimed benefits search engine</w:t>
                      </w:r>
                      <w:r>
                        <w:rPr>
                          <w:rFonts w:asciiTheme="minorHAnsi" w:hAnsiTheme="minorHAnsi" w:cs="Arial"/>
                          <w:sz w:val="19"/>
                          <w:szCs w:val="19"/>
                        </w:rPr>
                        <w:t>. This</w:t>
                      </w:r>
                      <w:r w:rsidRPr="00DC3819">
                        <w:rPr>
                          <w:rFonts w:asciiTheme="minorHAnsi" w:hAnsiTheme="minorHAnsi" w:cs="Arial"/>
                          <w:sz w:val="19"/>
                          <w:szCs w:val="19"/>
                        </w:rPr>
                        <w:t xml:space="preserve"> can be found on: </w:t>
                      </w:r>
                    </w:p>
                    <w:p w:rsidR="00604F44" w:rsidRPr="00DC3819" w:rsidRDefault="008241D6" w:rsidP="00604F44">
                      <w:pPr>
                        <w:spacing w:line="228" w:lineRule="auto"/>
                        <w:jc w:val="both"/>
                        <w:rPr>
                          <w:rFonts w:cs="Arial"/>
                          <w:sz w:val="19"/>
                          <w:szCs w:val="19"/>
                        </w:rPr>
                      </w:pPr>
                      <w:hyperlink r:id="rId12" w:history="1">
                        <w:r w:rsidR="00604F44" w:rsidRPr="00DC3819">
                          <w:rPr>
                            <w:rStyle w:val="Hyperlink"/>
                            <w:rFonts w:asciiTheme="minorHAnsi" w:hAnsiTheme="minorHAnsi" w:cs="Arial"/>
                            <w:sz w:val="19"/>
                            <w:szCs w:val="19"/>
                          </w:rPr>
                          <w:t>https://www.fsb.co.za/Departments/retirementFund/Documents/UNCLAIMED%20BENEFITS%20DATA%20SEARCHES.pdf</w:t>
                        </w:r>
                      </w:hyperlink>
                    </w:p>
                  </w:txbxContent>
                </v:textbox>
              </v:shape>
            </w:pict>
          </mc:Fallback>
        </mc:AlternateContent>
      </w:r>
    </w:p>
    <w:p w:rsidR="00604F44" w:rsidRDefault="00604F44" w:rsidP="00604F44">
      <w:pPr>
        <w:pStyle w:val="NoSpacing"/>
        <w:spacing w:line="221" w:lineRule="auto"/>
        <w:jc w:val="both"/>
        <w:rPr>
          <w:rFonts w:asciiTheme="minorHAnsi" w:hAnsiTheme="minorHAnsi" w:cs="Arial"/>
          <w:sz w:val="21"/>
          <w:szCs w:val="21"/>
          <w:lang w:val="en-ZA"/>
        </w:rPr>
      </w:pPr>
    </w:p>
    <w:p w:rsidR="00604F44" w:rsidRDefault="00604F44" w:rsidP="00CE3D14">
      <w:pPr>
        <w:pStyle w:val="NoSpacing"/>
        <w:jc w:val="both"/>
        <w:rPr>
          <w:rFonts w:asciiTheme="minorHAnsi" w:hAnsiTheme="minorHAnsi" w:cs="Arial"/>
          <w:sz w:val="21"/>
          <w:szCs w:val="21"/>
          <w:lang w:val="en-ZA"/>
        </w:rPr>
      </w:pPr>
    </w:p>
    <w:p w:rsidR="00604F44" w:rsidRDefault="00604F44" w:rsidP="00CE3D14">
      <w:pPr>
        <w:pStyle w:val="NoSpacing"/>
        <w:jc w:val="both"/>
        <w:rPr>
          <w:rFonts w:asciiTheme="minorHAnsi" w:hAnsiTheme="minorHAnsi" w:cs="Arial"/>
          <w:sz w:val="21"/>
          <w:szCs w:val="21"/>
          <w:lang w:val="en-ZA"/>
        </w:rPr>
      </w:pPr>
    </w:p>
    <w:p w:rsidR="005F7F6C" w:rsidRDefault="005F7F6C"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604F44" w:rsidRDefault="00604F44" w:rsidP="00CE3D14">
      <w:pPr>
        <w:pStyle w:val="NoSpacing"/>
        <w:jc w:val="both"/>
        <w:rPr>
          <w:rFonts w:asciiTheme="minorHAnsi" w:hAnsiTheme="minorHAnsi" w:cs="Arial"/>
          <w:sz w:val="21"/>
          <w:szCs w:val="21"/>
          <w:lang w:val="en-ZA"/>
        </w:rPr>
      </w:pPr>
    </w:p>
    <w:p w:rsidR="00604F44" w:rsidRDefault="00604F44"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rsidP="00CE3D14">
      <w:pPr>
        <w:pStyle w:val="NoSpacing"/>
        <w:jc w:val="both"/>
        <w:rPr>
          <w:rFonts w:asciiTheme="minorHAnsi" w:hAnsiTheme="minorHAnsi" w:cs="Arial"/>
          <w:sz w:val="21"/>
          <w:szCs w:val="21"/>
          <w:lang w:val="en-ZA"/>
        </w:rPr>
      </w:pPr>
    </w:p>
    <w:p w:rsidR="00755CAF" w:rsidRDefault="00755CAF">
      <w:pPr>
        <w:rPr>
          <w:rFonts w:asciiTheme="minorHAnsi" w:eastAsia="Calibri" w:hAnsiTheme="minorHAnsi" w:cs="Arial"/>
          <w:sz w:val="21"/>
          <w:szCs w:val="21"/>
          <w:lang w:eastAsia="en-US"/>
        </w:rPr>
      </w:pPr>
    </w:p>
    <w:p w:rsidR="00755CAF" w:rsidRDefault="00F114BA" w:rsidP="00CE3D14">
      <w:pPr>
        <w:pStyle w:val="NoSpacing"/>
        <w:jc w:val="both"/>
        <w:rPr>
          <w:rFonts w:asciiTheme="minorHAnsi" w:hAnsiTheme="minorHAnsi" w:cs="Arial"/>
          <w:sz w:val="21"/>
          <w:szCs w:val="21"/>
          <w:lang w:val="en-ZA"/>
        </w:rPr>
      </w:pPr>
      <w:r>
        <w:rPr>
          <w:rFonts w:asciiTheme="minorHAnsi" w:hAnsiTheme="minorHAnsi" w:cs="Arial"/>
          <w:noProof/>
          <w:sz w:val="21"/>
          <w:szCs w:val="21"/>
          <w:lang w:val="en-ZA" w:eastAsia="en-ZA"/>
        </w:rPr>
        <mc:AlternateContent>
          <mc:Choice Requires="wps">
            <w:drawing>
              <wp:anchor distT="0" distB="0" distL="114300" distR="114300" simplePos="0" relativeHeight="251691008" behindDoc="0" locked="0" layoutInCell="1" allowOverlap="1">
                <wp:simplePos x="0" y="0"/>
                <wp:positionH relativeFrom="column">
                  <wp:posOffset>3005455</wp:posOffset>
                </wp:positionH>
                <wp:positionV relativeFrom="paragraph">
                  <wp:posOffset>6369685</wp:posOffset>
                </wp:positionV>
                <wp:extent cx="2444750" cy="2759075"/>
                <wp:effectExtent l="12700" t="10160"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759075"/>
                        </a:xfrm>
                        <a:prstGeom prst="rect">
                          <a:avLst/>
                        </a:prstGeom>
                        <a:solidFill>
                          <a:srgbClr val="FFFFFF"/>
                        </a:solidFill>
                        <a:ln w="9525">
                          <a:solidFill>
                            <a:srgbClr val="000000"/>
                          </a:solidFill>
                          <a:miter lim="800000"/>
                          <a:headEnd/>
                          <a:tailEnd/>
                        </a:ln>
                      </wps:spPr>
                      <wps:txbx>
                        <w:txbxContent>
                          <w:p w:rsidR="00755CAF" w:rsidRPr="00DC3819" w:rsidRDefault="00755CAF" w:rsidP="00755CAF">
                            <w:pPr>
                              <w:pStyle w:val="NoSpacing"/>
                              <w:spacing w:line="228" w:lineRule="auto"/>
                              <w:jc w:val="both"/>
                              <w:rPr>
                                <w:rFonts w:asciiTheme="minorHAnsi" w:hAnsiTheme="minorHAnsi" w:cs="Arial"/>
                                <w:b/>
                                <w:sz w:val="19"/>
                                <w:szCs w:val="19"/>
                              </w:rPr>
                            </w:pPr>
                            <w:r w:rsidRPr="00DC3819">
                              <w:rPr>
                                <w:rFonts w:asciiTheme="minorHAnsi" w:hAnsiTheme="minorHAnsi" w:cs="Arial"/>
                                <w:b/>
                                <w:sz w:val="19"/>
                                <w:szCs w:val="19"/>
                              </w:rPr>
                              <w:t>FSB’s Unclaimed Benefits Search Engine</w:t>
                            </w: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established an unclaimed benefits search engine, which affords funds’ former members with an opportunity to locate their benefits, should they have left these unpaid in former employer’s funds. Funds must ensure that all their unclaimed benefits are uploaded onto this site and ensure that these unclaimed benefits listings are updated. This search engine can be found on:</w:t>
                            </w:r>
                          </w:p>
                          <w:p w:rsidR="00755CAF" w:rsidRPr="00DC3819" w:rsidRDefault="008241D6" w:rsidP="00755CAF">
                            <w:pPr>
                              <w:spacing w:line="228" w:lineRule="auto"/>
                              <w:jc w:val="both"/>
                              <w:rPr>
                                <w:rFonts w:asciiTheme="minorHAnsi" w:hAnsiTheme="minorHAnsi" w:cs="Arial"/>
                                <w:sz w:val="19"/>
                                <w:szCs w:val="19"/>
                              </w:rPr>
                            </w:pPr>
                            <w:hyperlink r:id="rId13" w:history="1">
                              <w:r w:rsidR="00755CAF" w:rsidRPr="00DC3819">
                                <w:rPr>
                                  <w:rStyle w:val="Hyperlink"/>
                                  <w:rFonts w:asciiTheme="minorHAnsi" w:hAnsiTheme="minorHAnsi" w:cs="Arial"/>
                                  <w:sz w:val="19"/>
                                  <w:szCs w:val="19"/>
                                </w:rPr>
                                <w:t>https://www.fsb.co.za/Departments/retirementFund/searches</w:t>
                              </w:r>
                            </w:hyperlink>
                            <w:r w:rsidR="00755CAF" w:rsidRPr="00DC3819">
                              <w:rPr>
                                <w:rFonts w:asciiTheme="minorHAnsi" w:hAnsiTheme="minorHAnsi" w:cs="Arial"/>
                                <w:sz w:val="19"/>
                                <w:szCs w:val="19"/>
                              </w:rPr>
                              <w:t xml:space="preserve">. </w:t>
                            </w:r>
                          </w:p>
                          <w:p w:rsidR="00755CAF" w:rsidRPr="00DC3819" w:rsidRDefault="00755CAF" w:rsidP="00755CAF">
                            <w:pPr>
                              <w:spacing w:line="228" w:lineRule="auto"/>
                              <w:jc w:val="both"/>
                              <w:rPr>
                                <w:rFonts w:asciiTheme="minorHAnsi" w:hAnsiTheme="minorHAnsi" w:cs="Arial"/>
                                <w:sz w:val="19"/>
                                <w:szCs w:val="19"/>
                              </w:rPr>
                            </w:pP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has established a process for former members</w:t>
                            </w:r>
                            <w:r>
                              <w:rPr>
                                <w:rFonts w:asciiTheme="minorHAnsi" w:hAnsiTheme="minorHAnsi" w:cs="Arial"/>
                                <w:sz w:val="19"/>
                                <w:szCs w:val="19"/>
                              </w:rPr>
                              <w:t>,</w:t>
                            </w:r>
                            <w:r w:rsidRPr="00DC3819">
                              <w:rPr>
                                <w:rFonts w:asciiTheme="minorHAnsi" w:hAnsiTheme="minorHAnsi" w:cs="Arial"/>
                                <w:sz w:val="19"/>
                                <w:szCs w:val="19"/>
                              </w:rPr>
                              <w:t xml:space="preserve"> in respect of this unclaimed benefits search engine</w:t>
                            </w:r>
                            <w:r>
                              <w:rPr>
                                <w:rFonts w:asciiTheme="minorHAnsi" w:hAnsiTheme="minorHAnsi" w:cs="Arial"/>
                                <w:sz w:val="19"/>
                                <w:szCs w:val="19"/>
                              </w:rPr>
                              <w:t>. This</w:t>
                            </w:r>
                            <w:r w:rsidRPr="00DC3819">
                              <w:rPr>
                                <w:rFonts w:asciiTheme="minorHAnsi" w:hAnsiTheme="minorHAnsi" w:cs="Arial"/>
                                <w:sz w:val="19"/>
                                <w:szCs w:val="19"/>
                              </w:rPr>
                              <w:t xml:space="preserve"> can be found on: </w:t>
                            </w:r>
                          </w:p>
                          <w:p w:rsidR="00755CAF" w:rsidRPr="00DC3819" w:rsidRDefault="008241D6" w:rsidP="00755CAF">
                            <w:pPr>
                              <w:spacing w:line="228" w:lineRule="auto"/>
                              <w:jc w:val="both"/>
                              <w:rPr>
                                <w:rFonts w:cs="Arial"/>
                                <w:sz w:val="19"/>
                                <w:szCs w:val="19"/>
                              </w:rPr>
                            </w:pPr>
                            <w:hyperlink r:id="rId14" w:history="1">
                              <w:r w:rsidR="00755CAF" w:rsidRPr="00DC3819">
                                <w:rPr>
                                  <w:rStyle w:val="Hyperlink"/>
                                  <w:rFonts w:asciiTheme="minorHAnsi" w:hAnsiTheme="minorHAnsi" w:cs="Arial"/>
                                  <w:sz w:val="19"/>
                                  <w:szCs w:val="19"/>
                                </w:rPr>
                                <w:t>https://www.fsb.co.za/Departments/retirementFund/Documents/UNCLAIMED%20BENEFITS%20DATA%20SEARCHES.pdf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36.65pt;margin-top:501.55pt;width:192.5pt;height:2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">
                <v:textbox>
                  <w:txbxContent>
                    <w:p w:rsidR="00755CAF" w:rsidRPr="00DC3819" w:rsidRDefault="00755CAF" w:rsidP="00755CAF">
                      <w:pPr>
                        <w:pStyle w:val="NoSpacing"/>
                        <w:spacing w:line="228" w:lineRule="auto"/>
                        <w:jc w:val="both"/>
                        <w:rPr>
                          <w:rFonts w:asciiTheme="minorHAnsi" w:hAnsiTheme="minorHAnsi" w:cs="Arial"/>
                          <w:b/>
                          <w:sz w:val="19"/>
                          <w:szCs w:val="19"/>
                        </w:rPr>
                      </w:pPr>
                      <w:r w:rsidRPr="00DC3819">
                        <w:rPr>
                          <w:rFonts w:asciiTheme="minorHAnsi" w:hAnsiTheme="minorHAnsi" w:cs="Arial"/>
                          <w:b/>
                          <w:sz w:val="19"/>
                          <w:szCs w:val="19"/>
                        </w:rPr>
                        <w:t>FSB’s Unclaimed Benefits Search Engine</w:t>
                      </w: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established an unclaimed benefits search engine, which affords funds’ former members with an opportunity to locate their benefits, should they have left these unpaid in former employer’s funds. Funds must ensure that all their unclaimed benefits are uploaded onto this site and ensure that these unclaimed benefits listings are updated. This search engine can be found on:</w:t>
                      </w:r>
                    </w:p>
                    <w:p w:rsidR="00755CAF" w:rsidRPr="00DC3819" w:rsidRDefault="008241D6" w:rsidP="00755CAF">
                      <w:pPr>
                        <w:spacing w:line="228" w:lineRule="auto"/>
                        <w:jc w:val="both"/>
                        <w:rPr>
                          <w:rFonts w:asciiTheme="minorHAnsi" w:hAnsiTheme="minorHAnsi" w:cs="Arial"/>
                          <w:sz w:val="19"/>
                          <w:szCs w:val="19"/>
                        </w:rPr>
                      </w:pPr>
                      <w:hyperlink r:id="rId15" w:history="1">
                        <w:r w:rsidR="00755CAF" w:rsidRPr="00DC3819">
                          <w:rPr>
                            <w:rStyle w:val="Hyperlink"/>
                            <w:rFonts w:asciiTheme="minorHAnsi" w:hAnsiTheme="minorHAnsi" w:cs="Arial"/>
                            <w:sz w:val="19"/>
                            <w:szCs w:val="19"/>
                          </w:rPr>
                          <w:t>https://www.fsb.co.za/Departments/retirementFund/searches</w:t>
                        </w:r>
                      </w:hyperlink>
                      <w:r w:rsidR="00755CAF" w:rsidRPr="00DC3819">
                        <w:rPr>
                          <w:rFonts w:asciiTheme="minorHAnsi" w:hAnsiTheme="minorHAnsi" w:cs="Arial"/>
                          <w:sz w:val="19"/>
                          <w:szCs w:val="19"/>
                        </w:rPr>
                        <w:t xml:space="preserve">. </w:t>
                      </w:r>
                    </w:p>
                    <w:p w:rsidR="00755CAF" w:rsidRPr="00DC3819" w:rsidRDefault="00755CAF" w:rsidP="00755CAF">
                      <w:pPr>
                        <w:spacing w:line="228" w:lineRule="auto"/>
                        <w:jc w:val="both"/>
                        <w:rPr>
                          <w:rFonts w:asciiTheme="minorHAnsi" w:hAnsiTheme="minorHAnsi" w:cs="Arial"/>
                          <w:sz w:val="19"/>
                          <w:szCs w:val="19"/>
                        </w:rPr>
                      </w:pP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has established a process for former members</w:t>
                      </w:r>
                      <w:r>
                        <w:rPr>
                          <w:rFonts w:asciiTheme="minorHAnsi" w:hAnsiTheme="minorHAnsi" w:cs="Arial"/>
                          <w:sz w:val="19"/>
                          <w:szCs w:val="19"/>
                        </w:rPr>
                        <w:t>,</w:t>
                      </w:r>
                      <w:r w:rsidRPr="00DC3819">
                        <w:rPr>
                          <w:rFonts w:asciiTheme="minorHAnsi" w:hAnsiTheme="minorHAnsi" w:cs="Arial"/>
                          <w:sz w:val="19"/>
                          <w:szCs w:val="19"/>
                        </w:rPr>
                        <w:t xml:space="preserve"> in respect of this unclaimed benefits search engine</w:t>
                      </w:r>
                      <w:r>
                        <w:rPr>
                          <w:rFonts w:asciiTheme="minorHAnsi" w:hAnsiTheme="minorHAnsi" w:cs="Arial"/>
                          <w:sz w:val="19"/>
                          <w:szCs w:val="19"/>
                        </w:rPr>
                        <w:t>. This</w:t>
                      </w:r>
                      <w:r w:rsidRPr="00DC3819">
                        <w:rPr>
                          <w:rFonts w:asciiTheme="minorHAnsi" w:hAnsiTheme="minorHAnsi" w:cs="Arial"/>
                          <w:sz w:val="19"/>
                          <w:szCs w:val="19"/>
                        </w:rPr>
                        <w:t xml:space="preserve"> can be found on: </w:t>
                      </w:r>
                    </w:p>
                    <w:p w:rsidR="00755CAF" w:rsidRPr="00DC3819" w:rsidRDefault="008241D6" w:rsidP="00755CAF">
                      <w:pPr>
                        <w:spacing w:line="228" w:lineRule="auto"/>
                        <w:jc w:val="both"/>
                        <w:rPr>
                          <w:rFonts w:cs="Arial"/>
                          <w:sz w:val="19"/>
                          <w:szCs w:val="19"/>
                        </w:rPr>
                      </w:pPr>
                      <w:hyperlink r:id="rId16" w:history="1">
                        <w:r w:rsidR="00755CAF" w:rsidRPr="00DC3819">
                          <w:rPr>
                            <w:rStyle w:val="Hyperlink"/>
                            <w:rFonts w:asciiTheme="minorHAnsi" w:hAnsiTheme="minorHAnsi" w:cs="Arial"/>
                            <w:sz w:val="19"/>
                            <w:szCs w:val="19"/>
                          </w:rPr>
                          <w:t>https://www.fsb.co.za/Departments/retirementFund/Documents/UNCLAIMED%20BENEFITS%20DATA%20SEARCHES.pdf</w:t>
                        </w:r>
                      </w:hyperlink>
                    </w:p>
                  </w:txbxContent>
                </v:textbox>
              </v:shape>
            </w:pict>
          </mc:Fallback>
        </mc:AlternateContent>
      </w:r>
    </w:p>
    <w:p w:rsidR="005F7F6C" w:rsidRDefault="000D64EB" w:rsidP="000D64EB">
      <w:pPr>
        <w:pStyle w:val="NoSpacing"/>
        <w:jc w:val="both"/>
        <w:rPr>
          <w:rFonts w:asciiTheme="minorHAnsi" w:hAnsiTheme="minorHAnsi" w:cs="Arial"/>
          <w:sz w:val="21"/>
          <w:szCs w:val="21"/>
          <w:lang w:val="en-ZA"/>
        </w:rPr>
      </w:pPr>
      <w:r w:rsidRPr="003B20CE">
        <w:rPr>
          <w:rFonts w:asciiTheme="minorHAnsi" w:hAnsiTheme="minorHAnsi" w:cstheme="minorHAnsi"/>
          <w:noProof/>
          <w:szCs w:val="20"/>
          <w:lang w:val="en-ZA" w:eastAsia="en-ZA"/>
        </w:rPr>
        <w:drawing>
          <wp:anchor distT="0" distB="0" distL="114300" distR="114300" simplePos="0" relativeHeight="251683840" behindDoc="1" locked="0" layoutInCell="1" allowOverlap="1" wp14:anchorId="5413637A" wp14:editId="06DC18A3">
            <wp:simplePos x="0" y="0"/>
            <wp:positionH relativeFrom="column">
              <wp:posOffset>-175895</wp:posOffset>
            </wp:positionH>
            <wp:positionV relativeFrom="paragraph">
              <wp:posOffset>39370</wp:posOffset>
            </wp:positionV>
            <wp:extent cx="5816600" cy="9334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MG\Prop\foot.jpg"/>
                    <pic:cNvPicPr>
                      <a:picLocks noChangeAspect="1" noChangeArrowheads="1"/>
                    </pic:cNvPicPr>
                  </pic:nvPicPr>
                  <pic:blipFill>
                    <a:blip r:embed="rId17" cstate="print"/>
                    <a:srcRect/>
                    <a:stretch>
                      <a:fillRect/>
                    </a:stretch>
                  </pic:blipFill>
                  <pic:spPr bwMode="auto">
                    <a:xfrm>
                      <a:off x="0" y="0"/>
                      <a:ext cx="5816600" cy="933450"/>
                    </a:xfrm>
                    <a:prstGeom prst="rect">
                      <a:avLst/>
                    </a:prstGeom>
                    <a:noFill/>
                    <a:ln w="9525">
                      <a:noFill/>
                      <a:miter lim="800000"/>
                      <a:headEnd/>
                      <a:tailEnd/>
                    </a:ln>
                  </pic:spPr>
                </pic:pic>
              </a:graphicData>
            </a:graphic>
            <wp14:sizeRelH relativeFrom="margin">
              <wp14:pctWidth>0</wp14:pctWidth>
            </wp14:sizeRelH>
          </wp:anchor>
        </w:drawing>
      </w:r>
    </w:p>
    <w:sectPr w:rsidR="005F7F6C" w:rsidSect="00104D8E">
      <w:footerReference w:type="default" r:id="rId18"/>
      <w:headerReference w:type="first" r:id="rId19"/>
      <w:type w:val="continuous"/>
      <w:pgSz w:w="11906" w:h="16838" w:code="9"/>
      <w:pgMar w:top="1440" w:right="1416" w:bottom="1440" w:left="1797" w:header="2098" w:footer="567"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D6" w:rsidRDefault="008241D6">
      <w:r>
        <w:separator/>
      </w:r>
    </w:p>
  </w:endnote>
  <w:endnote w:type="continuationSeparator" w:id="0">
    <w:p w:rsidR="008241D6" w:rsidRDefault="0082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3C" w:rsidRPr="00D52C38" w:rsidRDefault="00A41D1F" w:rsidP="006F10F8">
    <w:pPr>
      <w:jc w:val="right"/>
      <w:rPr>
        <w:rFonts w:asciiTheme="minorHAnsi" w:hAnsiTheme="minorHAnsi" w:cs="Arial"/>
        <w:sz w:val="22"/>
        <w:szCs w:val="22"/>
      </w:rPr>
    </w:pPr>
    <w:r w:rsidRPr="00D52C38">
      <w:rPr>
        <w:rFonts w:asciiTheme="minorHAnsi" w:hAnsiTheme="minorHAnsi" w:cs="Arial"/>
        <w:sz w:val="22"/>
        <w:szCs w:val="22"/>
      </w:rPr>
      <w:fldChar w:fldCharType="begin"/>
    </w:r>
    <w:r w:rsidR="00C2653C" w:rsidRPr="00D52C38">
      <w:rPr>
        <w:rFonts w:asciiTheme="minorHAnsi" w:hAnsiTheme="minorHAnsi" w:cs="Arial"/>
        <w:sz w:val="22"/>
        <w:szCs w:val="22"/>
      </w:rPr>
      <w:instrText xml:space="preserve"> PAGE   \* MERGEFORMAT </w:instrText>
    </w:r>
    <w:r w:rsidRPr="00D52C38">
      <w:rPr>
        <w:rFonts w:asciiTheme="minorHAnsi" w:hAnsiTheme="minorHAnsi" w:cs="Arial"/>
        <w:sz w:val="22"/>
        <w:szCs w:val="22"/>
      </w:rPr>
      <w:fldChar w:fldCharType="separate"/>
    </w:r>
    <w:r w:rsidR="00F114BA">
      <w:rPr>
        <w:rFonts w:asciiTheme="minorHAnsi" w:hAnsiTheme="minorHAnsi" w:cs="Arial"/>
        <w:noProof/>
        <w:sz w:val="22"/>
        <w:szCs w:val="22"/>
      </w:rPr>
      <w:t>2</w:t>
    </w:r>
    <w:r w:rsidRPr="00D52C38">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D6" w:rsidRDefault="008241D6">
      <w:r>
        <w:separator/>
      </w:r>
    </w:p>
  </w:footnote>
  <w:footnote w:type="continuationSeparator" w:id="0">
    <w:p w:rsidR="008241D6" w:rsidRDefault="0082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24" w:rsidRPr="006F10F8" w:rsidRDefault="000F34A9" w:rsidP="006F10F8">
    <w:pPr>
      <w:pStyle w:val="Header"/>
    </w:pPr>
    <w:r w:rsidRPr="00767159">
      <w:rPr>
        <w:noProof/>
        <w:sz w:val="20"/>
        <w:szCs w:val="20"/>
        <w:lang w:eastAsia="en-ZA"/>
      </w:rPr>
      <w:drawing>
        <wp:anchor distT="0" distB="0" distL="114300" distR="114300" simplePos="0" relativeHeight="251659264" behindDoc="1" locked="0" layoutInCell="1" allowOverlap="1" wp14:anchorId="3602E978" wp14:editId="28C37590">
          <wp:simplePos x="0" y="0"/>
          <wp:positionH relativeFrom="column">
            <wp:posOffset>-1118235</wp:posOffset>
          </wp:positionH>
          <wp:positionV relativeFrom="paragraph">
            <wp:posOffset>-1402895</wp:posOffset>
          </wp:positionV>
          <wp:extent cx="7505700" cy="1485445"/>
          <wp:effectExtent l="0" t="0" r="0" b="0"/>
          <wp:wrapNone/>
          <wp:docPr id="4" name="Picture 4" descr="I:\NMG\Prop\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G\Prop\Dashboard.jpg"/>
                  <pic:cNvPicPr>
                    <a:picLocks noChangeAspect="1" noChangeArrowheads="1"/>
                  </pic:cNvPicPr>
                </pic:nvPicPr>
                <pic:blipFill>
                  <a:blip r:embed="rId1" cstate="print"/>
                  <a:srcRect/>
                  <a:stretch>
                    <a:fillRect/>
                  </a:stretch>
                </pic:blipFill>
                <pic:spPr bwMode="auto">
                  <a:xfrm>
                    <a:off x="0" y="0"/>
                    <a:ext cx="7505700" cy="1485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2E5"/>
    <w:multiLevelType w:val="hybridMultilevel"/>
    <w:tmpl w:val="372E3D52"/>
    <w:lvl w:ilvl="0" w:tplc="EC562554">
      <w:start w:val="1"/>
      <w:numFmt w:val="bullet"/>
      <w:lvlText w:val=""/>
      <w:lvlJc w:val="left"/>
      <w:pPr>
        <w:ind w:left="720" w:hanging="360"/>
      </w:pPr>
      <w:rPr>
        <w:rFonts w:ascii="Wingdings" w:hAnsi="Wingdings" w:hint="default"/>
        <w:b w:val="0"/>
        <w:i w:val="0"/>
        <w:color w:val="394049"/>
        <w:sz w:val="22"/>
      </w:rPr>
    </w:lvl>
    <w:lvl w:ilvl="1" w:tplc="F11EABD8">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2D1F29"/>
    <w:multiLevelType w:val="hybridMultilevel"/>
    <w:tmpl w:val="487AE2E2"/>
    <w:lvl w:ilvl="0" w:tplc="EC562554">
      <w:start w:val="1"/>
      <w:numFmt w:val="bullet"/>
      <w:lvlText w:val=""/>
      <w:lvlJc w:val="left"/>
      <w:pPr>
        <w:ind w:left="720" w:hanging="360"/>
      </w:pPr>
      <w:rPr>
        <w:rFonts w:ascii="Wingdings" w:hAnsi="Wingdings" w:hint="default"/>
        <w:b w:val="0"/>
        <w:i w:val="0"/>
        <w:color w:val="394049"/>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3616FA"/>
    <w:multiLevelType w:val="hybridMultilevel"/>
    <w:tmpl w:val="3FBC8C9C"/>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F9C6AE8"/>
    <w:multiLevelType w:val="hybridMultilevel"/>
    <w:tmpl w:val="3DA8D7EC"/>
    <w:lvl w:ilvl="0" w:tplc="8CDC61B8">
      <w:start w:val="1"/>
      <w:numFmt w:val="decimal"/>
      <w:lvlText w:val="%1."/>
      <w:lvlJc w:val="left"/>
      <w:pPr>
        <w:ind w:left="360" w:hanging="360"/>
      </w:pPr>
      <w:rPr>
        <w:rFonts w:hint="default"/>
        <w:b/>
        <w:i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BC3067"/>
    <w:multiLevelType w:val="hybridMultilevel"/>
    <w:tmpl w:val="2F6CC928"/>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A734755"/>
    <w:multiLevelType w:val="hybridMultilevel"/>
    <w:tmpl w:val="78C6C638"/>
    <w:lvl w:ilvl="0" w:tplc="EC562554">
      <w:start w:val="1"/>
      <w:numFmt w:val="bullet"/>
      <w:lvlText w:val=""/>
      <w:lvlJc w:val="left"/>
      <w:pPr>
        <w:ind w:left="720" w:hanging="360"/>
      </w:pPr>
      <w:rPr>
        <w:rFonts w:ascii="Wingdings" w:hAnsi="Wingdings" w:hint="default"/>
        <w:b w:val="0"/>
        <w:i w:val="0"/>
        <w:color w:val="394049"/>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9D0975"/>
    <w:multiLevelType w:val="hybridMultilevel"/>
    <w:tmpl w:val="19C4F99E"/>
    <w:lvl w:ilvl="0" w:tplc="EC562554">
      <w:start w:val="1"/>
      <w:numFmt w:val="bullet"/>
      <w:lvlText w:val=""/>
      <w:lvlJc w:val="left"/>
      <w:pPr>
        <w:ind w:left="720" w:hanging="360"/>
      </w:pPr>
      <w:rPr>
        <w:rFonts w:ascii="Wingdings" w:hAnsi="Wingdings" w:hint="default"/>
        <w:b w:val="0"/>
        <w:i w:val="0"/>
        <w:color w:val="394049"/>
        <w:sz w:val="22"/>
      </w:rPr>
    </w:lvl>
    <w:lvl w:ilvl="1" w:tplc="48C049AA">
      <w:start w:val="1"/>
      <w:numFmt w:val="bullet"/>
      <w:lvlText w:val="-"/>
      <w:lvlJc w:val="left"/>
      <w:pPr>
        <w:ind w:left="1440" w:hanging="360"/>
      </w:pPr>
      <w:rPr>
        <w:rFonts w:ascii="Arial Bold" w:hAnsi="Arial Bold" w:hint="default"/>
        <w:b/>
        <w:i w:val="0"/>
        <w:color w:val="auto"/>
        <w:sz w:val="22"/>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34D52CD"/>
    <w:multiLevelType w:val="hybridMultilevel"/>
    <w:tmpl w:val="B2C8191C"/>
    <w:lvl w:ilvl="0" w:tplc="2A94CF7C">
      <w:start w:val="1"/>
      <w:numFmt w:val="decimal"/>
      <w:lvlText w:val="%1."/>
      <w:lvlJc w:val="left"/>
      <w:pPr>
        <w:ind w:left="360" w:hanging="360"/>
      </w:pPr>
      <w:rPr>
        <w:rFonts w:hint="default"/>
        <w:b/>
        <w:i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DD0495"/>
    <w:multiLevelType w:val="hybridMultilevel"/>
    <w:tmpl w:val="8854820A"/>
    <w:lvl w:ilvl="0" w:tplc="52BEAAD6">
      <w:start w:val="1"/>
      <w:numFmt w:val="upperLetter"/>
      <w:lvlText w:val="%1."/>
      <w:lvlJc w:val="left"/>
      <w:pPr>
        <w:ind w:left="360" w:hanging="360"/>
      </w:pPr>
      <w:rPr>
        <w:rFonts w:ascii="Calibri" w:hAnsi="Calibri" w:cs="Arial" w:hint="default"/>
        <w:b/>
        <w:i w:val="0"/>
        <w:sz w:val="2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94586A"/>
    <w:multiLevelType w:val="hybridMultilevel"/>
    <w:tmpl w:val="390E42CE"/>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7372E9E"/>
    <w:multiLevelType w:val="hybridMultilevel"/>
    <w:tmpl w:val="4B92B548"/>
    <w:lvl w:ilvl="0" w:tplc="48C049AA">
      <w:start w:val="1"/>
      <w:numFmt w:val="bullet"/>
      <w:lvlText w:val="-"/>
      <w:lvlJc w:val="left"/>
      <w:pPr>
        <w:ind w:left="720" w:hanging="360"/>
      </w:pPr>
      <w:rPr>
        <w:rFonts w:ascii="Arial Bold" w:hAnsi="Arial Bold" w:hint="default"/>
        <w:b/>
        <w:i w:val="0"/>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7EC39FB"/>
    <w:multiLevelType w:val="hybridMultilevel"/>
    <w:tmpl w:val="3300EA4A"/>
    <w:lvl w:ilvl="0" w:tplc="EC562554">
      <w:start w:val="1"/>
      <w:numFmt w:val="bullet"/>
      <w:lvlText w:val=""/>
      <w:lvlJc w:val="left"/>
      <w:pPr>
        <w:ind w:left="720" w:hanging="360"/>
      </w:pPr>
      <w:rPr>
        <w:rFonts w:ascii="Wingdings" w:hAnsi="Wingdings" w:hint="default"/>
        <w:b w:val="0"/>
        <w:i w:val="0"/>
        <w:color w:val="394049"/>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85B5520"/>
    <w:multiLevelType w:val="hybridMultilevel"/>
    <w:tmpl w:val="F35CC9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B311E3E"/>
    <w:multiLevelType w:val="hybridMultilevel"/>
    <w:tmpl w:val="C7464AF6"/>
    <w:lvl w:ilvl="0" w:tplc="D9E4BE6A">
      <w:start w:val="1"/>
      <w:numFmt w:val="decimal"/>
      <w:lvlText w:val="%1."/>
      <w:lvlJc w:val="right"/>
      <w:pPr>
        <w:ind w:left="720" w:hanging="360"/>
      </w:pPr>
      <w:rPr>
        <w:rFonts w:ascii="Calibri" w:hAnsi="Calibri" w:hint="default"/>
        <w:b/>
        <w:i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67DE73A0"/>
    <w:multiLevelType w:val="hybridMultilevel"/>
    <w:tmpl w:val="3020C18C"/>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9663C43"/>
    <w:multiLevelType w:val="hybridMultilevel"/>
    <w:tmpl w:val="3E7477B0"/>
    <w:lvl w:ilvl="0" w:tplc="EC562554">
      <w:start w:val="1"/>
      <w:numFmt w:val="bullet"/>
      <w:lvlText w:val=""/>
      <w:lvlJc w:val="left"/>
      <w:pPr>
        <w:ind w:left="720" w:hanging="360"/>
      </w:pPr>
      <w:rPr>
        <w:rFonts w:ascii="Wingdings" w:hAnsi="Wingdings" w:hint="default"/>
        <w:b w:val="0"/>
        <w:i w:val="0"/>
        <w:color w:val="394049"/>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C575C43"/>
    <w:multiLevelType w:val="hybridMultilevel"/>
    <w:tmpl w:val="92624B1C"/>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11"/>
  </w:num>
  <w:num w:numId="6">
    <w:abstractNumId w:val="15"/>
  </w:num>
  <w:num w:numId="7">
    <w:abstractNumId w:val="6"/>
  </w:num>
  <w:num w:numId="8">
    <w:abstractNumId w:val="1"/>
  </w:num>
  <w:num w:numId="9">
    <w:abstractNumId w:val="10"/>
  </w:num>
  <w:num w:numId="10">
    <w:abstractNumId w:val="14"/>
  </w:num>
  <w:num w:numId="11">
    <w:abstractNumId w:val="5"/>
  </w:num>
  <w:num w:numId="12">
    <w:abstractNumId w:val="16"/>
  </w:num>
  <w:num w:numId="13">
    <w:abstractNumId w:val="2"/>
  </w:num>
  <w:num w:numId="14">
    <w:abstractNumId w:val="9"/>
  </w:num>
  <w:num w:numId="15">
    <w:abstractNumId w:val="3"/>
  </w:num>
  <w:num w:numId="16">
    <w:abstractNumId w:val="8"/>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6f5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C4"/>
    <w:rsid w:val="0000147B"/>
    <w:rsid w:val="00003573"/>
    <w:rsid w:val="00007E18"/>
    <w:rsid w:val="0001033C"/>
    <w:rsid w:val="00011F2B"/>
    <w:rsid w:val="00012558"/>
    <w:rsid w:val="000151A7"/>
    <w:rsid w:val="00020E4F"/>
    <w:rsid w:val="00027F4E"/>
    <w:rsid w:val="00030313"/>
    <w:rsid w:val="00030AF2"/>
    <w:rsid w:val="00030B57"/>
    <w:rsid w:val="000329D2"/>
    <w:rsid w:val="00032BBF"/>
    <w:rsid w:val="00033FFC"/>
    <w:rsid w:val="00035ABA"/>
    <w:rsid w:val="00037097"/>
    <w:rsid w:val="00040F76"/>
    <w:rsid w:val="000439E4"/>
    <w:rsid w:val="00044373"/>
    <w:rsid w:val="0004579B"/>
    <w:rsid w:val="00053051"/>
    <w:rsid w:val="000616E5"/>
    <w:rsid w:val="00065767"/>
    <w:rsid w:val="000657AE"/>
    <w:rsid w:val="0007198C"/>
    <w:rsid w:val="00075634"/>
    <w:rsid w:val="00080831"/>
    <w:rsid w:val="00081E53"/>
    <w:rsid w:val="000825EA"/>
    <w:rsid w:val="00082B17"/>
    <w:rsid w:val="00082C20"/>
    <w:rsid w:val="0008427F"/>
    <w:rsid w:val="00084BC7"/>
    <w:rsid w:val="00085C7C"/>
    <w:rsid w:val="00085E27"/>
    <w:rsid w:val="00086305"/>
    <w:rsid w:val="00087C3F"/>
    <w:rsid w:val="000938AB"/>
    <w:rsid w:val="00097DA7"/>
    <w:rsid w:val="000A336A"/>
    <w:rsid w:val="000A6194"/>
    <w:rsid w:val="000A682C"/>
    <w:rsid w:val="000B1401"/>
    <w:rsid w:val="000B546F"/>
    <w:rsid w:val="000C2610"/>
    <w:rsid w:val="000C64CB"/>
    <w:rsid w:val="000C7EC0"/>
    <w:rsid w:val="000D0E2A"/>
    <w:rsid w:val="000D34F2"/>
    <w:rsid w:val="000D409E"/>
    <w:rsid w:val="000D64EB"/>
    <w:rsid w:val="000D79CF"/>
    <w:rsid w:val="000E063E"/>
    <w:rsid w:val="000E1710"/>
    <w:rsid w:val="000E3C47"/>
    <w:rsid w:val="000E4184"/>
    <w:rsid w:val="000E6B1D"/>
    <w:rsid w:val="000F1752"/>
    <w:rsid w:val="000F34A9"/>
    <w:rsid w:val="000F426C"/>
    <w:rsid w:val="000F4ECE"/>
    <w:rsid w:val="000F593A"/>
    <w:rsid w:val="000F618A"/>
    <w:rsid w:val="00100E0B"/>
    <w:rsid w:val="00104D8E"/>
    <w:rsid w:val="00105FB9"/>
    <w:rsid w:val="001060ED"/>
    <w:rsid w:val="00107C4A"/>
    <w:rsid w:val="0011164F"/>
    <w:rsid w:val="00111DD6"/>
    <w:rsid w:val="00113C09"/>
    <w:rsid w:val="00114C37"/>
    <w:rsid w:val="001178A4"/>
    <w:rsid w:val="001179B0"/>
    <w:rsid w:val="001207B7"/>
    <w:rsid w:val="00122758"/>
    <w:rsid w:val="00122DFC"/>
    <w:rsid w:val="00125224"/>
    <w:rsid w:val="001259FF"/>
    <w:rsid w:val="001262F7"/>
    <w:rsid w:val="00131F27"/>
    <w:rsid w:val="00133D5F"/>
    <w:rsid w:val="0013467E"/>
    <w:rsid w:val="00134DD0"/>
    <w:rsid w:val="001363E5"/>
    <w:rsid w:val="00140A95"/>
    <w:rsid w:val="001417D3"/>
    <w:rsid w:val="0014282F"/>
    <w:rsid w:val="00142EFD"/>
    <w:rsid w:val="00146AC8"/>
    <w:rsid w:val="0014779E"/>
    <w:rsid w:val="00147DDB"/>
    <w:rsid w:val="00151627"/>
    <w:rsid w:val="00153ACB"/>
    <w:rsid w:val="00153B3D"/>
    <w:rsid w:val="00154B28"/>
    <w:rsid w:val="001555EE"/>
    <w:rsid w:val="001579C2"/>
    <w:rsid w:val="0016204D"/>
    <w:rsid w:val="001621F6"/>
    <w:rsid w:val="00165BF8"/>
    <w:rsid w:val="00172045"/>
    <w:rsid w:val="00173664"/>
    <w:rsid w:val="00174E4C"/>
    <w:rsid w:val="00175628"/>
    <w:rsid w:val="001758E2"/>
    <w:rsid w:val="0017677D"/>
    <w:rsid w:val="001767C6"/>
    <w:rsid w:val="001804B9"/>
    <w:rsid w:val="00182B24"/>
    <w:rsid w:val="00183B2F"/>
    <w:rsid w:val="00184D00"/>
    <w:rsid w:val="00185591"/>
    <w:rsid w:val="0018587D"/>
    <w:rsid w:val="0018709E"/>
    <w:rsid w:val="00187CD4"/>
    <w:rsid w:val="00190DA1"/>
    <w:rsid w:val="00191C84"/>
    <w:rsid w:val="00192A6F"/>
    <w:rsid w:val="00194602"/>
    <w:rsid w:val="00195A57"/>
    <w:rsid w:val="00195AFD"/>
    <w:rsid w:val="00195F93"/>
    <w:rsid w:val="00196972"/>
    <w:rsid w:val="00196A44"/>
    <w:rsid w:val="001A08B9"/>
    <w:rsid w:val="001A37AE"/>
    <w:rsid w:val="001A3992"/>
    <w:rsid w:val="001A7F79"/>
    <w:rsid w:val="001B2934"/>
    <w:rsid w:val="001B2A35"/>
    <w:rsid w:val="001B40FE"/>
    <w:rsid w:val="001B6223"/>
    <w:rsid w:val="001B6D1B"/>
    <w:rsid w:val="001B799D"/>
    <w:rsid w:val="001C0D81"/>
    <w:rsid w:val="001C21E6"/>
    <w:rsid w:val="001C2A6F"/>
    <w:rsid w:val="001C4722"/>
    <w:rsid w:val="001C56E4"/>
    <w:rsid w:val="001C7796"/>
    <w:rsid w:val="001D1295"/>
    <w:rsid w:val="001D4D9E"/>
    <w:rsid w:val="001D7AD4"/>
    <w:rsid w:val="001E0108"/>
    <w:rsid w:val="001E13C4"/>
    <w:rsid w:val="001E43A7"/>
    <w:rsid w:val="001E55EF"/>
    <w:rsid w:val="001E606C"/>
    <w:rsid w:val="001E6112"/>
    <w:rsid w:val="001F131C"/>
    <w:rsid w:val="001F5A58"/>
    <w:rsid w:val="001F61E5"/>
    <w:rsid w:val="001F7AF1"/>
    <w:rsid w:val="00201388"/>
    <w:rsid w:val="00205503"/>
    <w:rsid w:val="00207590"/>
    <w:rsid w:val="00212F53"/>
    <w:rsid w:val="002152D7"/>
    <w:rsid w:val="002170BC"/>
    <w:rsid w:val="00220A09"/>
    <w:rsid w:val="002261C4"/>
    <w:rsid w:val="002305CD"/>
    <w:rsid w:val="00231208"/>
    <w:rsid w:val="002336FB"/>
    <w:rsid w:val="002351E6"/>
    <w:rsid w:val="00237385"/>
    <w:rsid w:val="00244EC1"/>
    <w:rsid w:val="00250DBD"/>
    <w:rsid w:val="00251FD2"/>
    <w:rsid w:val="00255505"/>
    <w:rsid w:val="002577F2"/>
    <w:rsid w:val="0026001B"/>
    <w:rsid w:val="00260C83"/>
    <w:rsid w:val="00260DB0"/>
    <w:rsid w:val="00262465"/>
    <w:rsid w:val="002650C2"/>
    <w:rsid w:val="00265211"/>
    <w:rsid w:val="00265D8F"/>
    <w:rsid w:val="00266AF6"/>
    <w:rsid w:val="0027345C"/>
    <w:rsid w:val="00277ECE"/>
    <w:rsid w:val="002834E7"/>
    <w:rsid w:val="00283FFB"/>
    <w:rsid w:val="00284731"/>
    <w:rsid w:val="00286099"/>
    <w:rsid w:val="002904E3"/>
    <w:rsid w:val="00291247"/>
    <w:rsid w:val="002926B2"/>
    <w:rsid w:val="00292FA5"/>
    <w:rsid w:val="00293CD6"/>
    <w:rsid w:val="002B52E4"/>
    <w:rsid w:val="002B5D22"/>
    <w:rsid w:val="002B6C8A"/>
    <w:rsid w:val="002B74BC"/>
    <w:rsid w:val="002C02EC"/>
    <w:rsid w:val="002C0AA3"/>
    <w:rsid w:val="002C128B"/>
    <w:rsid w:val="002D0E1C"/>
    <w:rsid w:val="002D35C5"/>
    <w:rsid w:val="002D6EF5"/>
    <w:rsid w:val="002E220A"/>
    <w:rsid w:val="002E6891"/>
    <w:rsid w:val="002E6B44"/>
    <w:rsid w:val="002E6E06"/>
    <w:rsid w:val="002F1FB3"/>
    <w:rsid w:val="002F3C1D"/>
    <w:rsid w:val="002F3CFE"/>
    <w:rsid w:val="002F3D10"/>
    <w:rsid w:val="002F45D4"/>
    <w:rsid w:val="002F4B0C"/>
    <w:rsid w:val="002F51BA"/>
    <w:rsid w:val="00301E6C"/>
    <w:rsid w:val="003036E0"/>
    <w:rsid w:val="003055AC"/>
    <w:rsid w:val="00310FCD"/>
    <w:rsid w:val="00312BD9"/>
    <w:rsid w:val="00313D0E"/>
    <w:rsid w:val="00313F82"/>
    <w:rsid w:val="00315ABF"/>
    <w:rsid w:val="00316219"/>
    <w:rsid w:val="00316EE6"/>
    <w:rsid w:val="00320CD0"/>
    <w:rsid w:val="003214F1"/>
    <w:rsid w:val="00321F15"/>
    <w:rsid w:val="0032434C"/>
    <w:rsid w:val="00330BD8"/>
    <w:rsid w:val="003324F3"/>
    <w:rsid w:val="00334300"/>
    <w:rsid w:val="0034236C"/>
    <w:rsid w:val="00342880"/>
    <w:rsid w:val="0034429D"/>
    <w:rsid w:val="0034439A"/>
    <w:rsid w:val="0034541E"/>
    <w:rsid w:val="00345A2A"/>
    <w:rsid w:val="003460E1"/>
    <w:rsid w:val="00350325"/>
    <w:rsid w:val="003517C2"/>
    <w:rsid w:val="00351BB8"/>
    <w:rsid w:val="0035345E"/>
    <w:rsid w:val="003555ED"/>
    <w:rsid w:val="003569A2"/>
    <w:rsid w:val="00360F5C"/>
    <w:rsid w:val="00363A42"/>
    <w:rsid w:val="003643D9"/>
    <w:rsid w:val="00364CE0"/>
    <w:rsid w:val="00365F08"/>
    <w:rsid w:val="00366DA1"/>
    <w:rsid w:val="00367080"/>
    <w:rsid w:val="0037292F"/>
    <w:rsid w:val="00377D66"/>
    <w:rsid w:val="00380C77"/>
    <w:rsid w:val="00381695"/>
    <w:rsid w:val="0038282D"/>
    <w:rsid w:val="00382F9E"/>
    <w:rsid w:val="00387C8A"/>
    <w:rsid w:val="00390A1B"/>
    <w:rsid w:val="00391E15"/>
    <w:rsid w:val="0039510D"/>
    <w:rsid w:val="0039551F"/>
    <w:rsid w:val="0039651A"/>
    <w:rsid w:val="003966C2"/>
    <w:rsid w:val="00397513"/>
    <w:rsid w:val="00397692"/>
    <w:rsid w:val="003A06DC"/>
    <w:rsid w:val="003A1E20"/>
    <w:rsid w:val="003A3735"/>
    <w:rsid w:val="003A6370"/>
    <w:rsid w:val="003A673C"/>
    <w:rsid w:val="003B1533"/>
    <w:rsid w:val="003B27AC"/>
    <w:rsid w:val="003B2E07"/>
    <w:rsid w:val="003B5051"/>
    <w:rsid w:val="003B7E64"/>
    <w:rsid w:val="003C270C"/>
    <w:rsid w:val="003C51D2"/>
    <w:rsid w:val="003C5690"/>
    <w:rsid w:val="003D1243"/>
    <w:rsid w:val="003D56BA"/>
    <w:rsid w:val="003D5C0E"/>
    <w:rsid w:val="003D7002"/>
    <w:rsid w:val="003E0EE4"/>
    <w:rsid w:val="003F3E42"/>
    <w:rsid w:val="003F4BD3"/>
    <w:rsid w:val="003F5134"/>
    <w:rsid w:val="003F5B11"/>
    <w:rsid w:val="00400C64"/>
    <w:rsid w:val="004011AB"/>
    <w:rsid w:val="00403034"/>
    <w:rsid w:val="00406EE0"/>
    <w:rsid w:val="004122AA"/>
    <w:rsid w:val="00412AA9"/>
    <w:rsid w:val="00412FC2"/>
    <w:rsid w:val="00413A17"/>
    <w:rsid w:val="00415625"/>
    <w:rsid w:val="004166FF"/>
    <w:rsid w:val="00416CF4"/>
    <w:rsid w:val="004172D6"/>
    <w:rsid w:val="0041746E"/>
    <w:rsid w:val="00417598"/>
    <w:rsid w:val="004213CC"/>
    <w:rsid w:val="00422831"/>
    <w:rsid w:val="00424761"/>
    <w:rsid w:val="004264D1"/>
    <w:rsid w:val="0043167D"/>
    <w:rsid w:val="00431F73"/>
    <w:rsid w:val="0043306F"/>
    <w:rsid w:val="00440D34"/>
    <w:rsid w:val="0044249D"/>
    <w:rsid w:val="00442C77"/>
    <w:rsid w:val="004447A3"/>
    <w:rsid w:val="00445842"/>
    <w:rsid w:val="00447EDB"/>
    <w:rsid w:val="00450324"/>
    <w:rsid w:val="0045262C"/>
    <w:rsid w:val="0045305F"/>
    <w:rsid w:val="00462169"/>
    <w:rsid w:val="00465766"/>
    <w:rsid w:val="00466AA4"/>
    <w:rsid w:val="00467A67"/>
    <w:rsid w:val="00467D69"/>
    <w:rsid w:val="00467FB3"/>
    <w:rsid w:val="0047132F"/>
    <w:rsid w:val="00471753"/>
    <w:rsid w:val="004719EA"/>
    <w:rsid w:val="004730C3"/>
    <w:rsid w:val="00474727"/>
    <w:rsid w:val="00474A7D"/>
    <w:rsid w:val="00475A46"/>
    <w:rsid w:val="00475C72"/>
    <w:rsid w:val="00476655"/>
    <w:rsid w:val="004859C5"/>
    <w:rsid w:val="004859E7"/>
    <w:rsid w:val="00486495"/>
    <w:rsid w:val="00486BF9"/>
    <w:rsid w:val="00487FA5"/>
    <w:rsid w:val="00491032"/>
    <w:rsid w:val="00493452"/>
    <w:rsid w:val="00493A0C"/>
    <w:rsid w:val="00497CC0"/>
    <w:rsid w:val="004A05F1"/>
    <w:rsid w:val="004A46DE"/>
    <w:rsid w:val="004A6863"/>
    <w:rsid w:val="004A7043"/>
    <w:rsid w:val="004A7160"/>
    <w:rsid w:val="004B1BCD"/>
    <w:rsid w:val="004B21EF"/>
    <w:rsid w:val="004B4939"/>
    <w:rsid w:val="004B6E4B"/>
    <w:rsid w:val="004C467A"/>
    <w:rsid w:val="004C59C6"/>
    <w:rsid w:val="004C5E71"/>
    <w:rsid w:val="004D06FF"/>
    <w:rsid w:val="004D2A03"/>
    <w:rsid w:val="004D4748"/>
    <w:rsid w:val="004D490A"/>
    <w:rsid w:val="004D4D96"/>
    <w:rsid w:val="004D6345"/>
    <w:rsid w:val="004D6F0D"/>
    <w:rsid w:val="004E3DB4"/>
    <w:rsid w:val="004E5956"/>
    <w:rsid w:val="004E5D06"/>
    <w:rsid w:val="004E6490"/>
    <w:rsid w:val="004E64FE"/>
    <w:rsid w:val="004E7AA8"/>
    <w:rsid w:val="004F25A4"/>
    <w:rsid w:val="004F3BE9"/>
    <w:rsid w:val="004F3CC6"/>
    <w:rsid w:val="00503ABB"/>
    <w:rsid w:val="0050496B"/>
    <w:rsid w:val="0050775F"/>
    <w:rsid w:val="00507AC5"/>
    <w:rsid w:val="005163E0"/>
    <w:rsid w:val="00517244"/>
    <w:rsid w:val="00520C2D"/>
    <w:rsid w:val="005212F6"/>
    <w:rsid w:val="0052160B"/>
    <w:rsid w:val="00521D32"/>
    <w:rsid w:val="005237BD"/>
    <w:rsid w:val="00523B57"/>
    <w:rsid w:val="005240F8"/>
    <w:rsid w:val="0052783B"/>
    <w:rsid w:val="00527CA4"/>
    <w:rsid w:val="0053352F"/>
    <w:rsid w:val="00533F17"/>
    <w:rsid w:val="0053474B"/>
    <w:rsid w:val="00534D66"/>
    <w:rsid w:val="00534EAD"/>
    <w:rsid w:val="00535899"/>
    <w:rsid w:val="00544342"/>
    <w:rsid w:val="005455FD"/>
    <w:rsid w:val="00550F5F"/>
    <w:rsid w:val="00551AF0"/>
    <w:rsid w:val="00552BC5"/>
    <w:rsid w:val="00553200"/>
    <w:rsid w:val="00554722"/>
    <w:rsid w:val="00555027"/>
    <w:rsid w:val="00557D22"/>
    <w:rsid w:val="00560B65"/>
    <w:rsid w:val="00566BC8"/>
    <w:rsid w:val="00566E87"/>
    <w:rsid w:val="005734A3"/>
    <w:rsid w:val="00580457"/>
    <w:rsid w:val="0058401D"/>
    <w:rsid w:val="00585D7B"/>
    <w:rsid w:val="00586464"/>
    <w:rsid w:val="00587374"/>
    <w:rsid w:val="00587635"/>
    <w:rsid w:val="00587F43"/>
    <w:rsid w:val="00592FC2"/>
    <w:rsid w:val="00593A9C"/>
    <w:rsid w:val="0059448A"/>
    <w:rsid w:val="00595890"/>
    <w:rsid w:val="005A488C"/>
    <w:rsid w:val="005B061C"/>
    <w:rsid w:val="005B4B00"/>
    <w:rsid w:val="005B5480"/>
    <w:rsid w:val="005B7F08"/>
    <w:rsid w:val="005C40A7"/>
    <w:rsid w:val="005D105C"/>
    <w:rsid w:val="005D1F67"/>
    <w:rsid w:val="005D3218"/>
    <w:rsid w:val="005D6616"/>
    <w:rsid w:val="005D6864"/>
    <w:rsid w:val="005D7895"/>
    <w:rsid w:val="005E42CD"/>
    <w:rsid w:val="005E467A"/>
    <w:rsid w:val="005E4755"/>
    <w:rsid w:val="005E5089"/>
    <w:rsid w:val="005E61AA"/>
    <w:rsid w:val="005F3CDD"/>
    <w:rsid w:val="005F64D9"/>
    <w:rsid w:val="005F7F6C"/>
    <w:rsid w:val="006028D3"/>
    <w:rsid w:val="00602D62"/>
    <w:rsid w:val="00604F44"/>
    <w:rsid w:val="00607604"/>
    <w:rsid w:val="006077BF"/>
    <w:rsid w:val="00607B21"/>
    <w:rsid w:val="00610556"/>
    <w:rsid w:val="00615C63"/>
    <w:rsid w:val="0061669E"/>
    <w:rsid w:val="006171AA"/>
    <w:rsid w:val="00621082"/>
    <w:rsid w:val="006216FD"/>
    <w:rsid w:val="00625FD2"/>
    <w:rsid w:val="0062718A"/>
    <w:rsid w:val="00627310"/>
    <w:rsid w:val="006300ED"/>
    <w:rsid w:val="00631C1A"/>
    <w:rsid w:val="00632E11"/>
    <w:rsid w:val="006333A5"/>
    <w:rsid w:val="006334F0"/>
    <w:rsid w:val="00633977"/>
    <w:rsid w:val="00633F82"/>
    <w:rsid w:val="00635258"/>
    <w:rsid w:val="006356E1"/>
    <w:rsid w:val="0063594A"/>
    <w:rsid w:val="00640A29"/>
    <w:rsid w:val="0064563D"/>
    <w:rsid w:val="00645CB9"/>
    <w:rsid w:val="00646050"/>
    <w:rsid w:val="00646FFE"/>
    <w:rsid w:val="006523DC"/>
    <w:rsid w:val="00652A08"/>
    <w:rsid w:val="00652A4D"/>
    <w:rsid w:val="006535B5"/>
    <w:rsid w:val="006542D8"/>
    <w:rsid w:val="00657955"/>
    <w:rsid w:val="00657E39"/>
    <w:rsid w:val="006620DE"/>
    <w:rsid w:val="00663525"/>
    <w:rsid w:val="00663F3D"/>
    <w:rsid w:val="00670961"/>
    <w:rsid w:val="0067147E"/>
    <w:rsid w:val="00674B14"/>
    <w:rsid w:val="006750C9"/>
    <w:rsid w:val="00675D00"/>
    <w:rsid w:val="006765EB"/>
    <w:rsid w:val="0068005D"/>
    <w:rsid w:val="00682524"/>
    <w:rsid w:val="00682EC2"/>
    <w:rsid w:val="00683A5D"/>
    <w:rsid w:val="0068400F"/>
    <w:rsid w:val="006903A2"/>
    <w:rsid w:val="00696C97"/>
    <w:rsid w:val="00696E42"/>
    <w:rsid w:val="006A00BF"/>
    <w:rsid w:val="006A0463"/>
    <w:rsid w:val="006A149A"/>
    <w:rsid w:val="006A24DD"/>
    <w:rsid w:val="006A39E5"/>
    <w:rsid w:val="006A5B13"/>
    <w:rsid w:val="006B0586"/>
    <w:rsid w:val="006B1F8A"/>
    <w:rsid w:val="006B2B2C"/>
    <w:rsid w:val="006B4954"/>
    <w:rsid w:val="006B4D4E"/>
    <w:rsid w:val="006B5F47"/>
    <w:rsid w:val="006C4314"/>
    <w:rsid w:val="006C4AFB"/>
    <w:rsid w:val="006C6025"/>
    <w:rsid w:val="006C6E09"/>
    <w:rsid w:val="006D272D"/>
    <w:rsid w:val="006D3359"/>
    <w:rsid w:val="006D542B"/>
    <w:rsid w:val="006D6905"/>
    <w:rsid w:val="006D6D64"/>
    <w:rsid w:val="006D7006"/>
    <w:rsid w:val="006E0E52"/>
    <w:rsid w:val="006E2F19"/>
    <w:rsid w:val="006E595D"/>
    <w:rsid w:val="006F0357"/>
    <w:rsid w:val="006F056E"/>
    <w:rsid w:val="006F0CFA"/>
    <w:rsid w:val="006F10F8"/>
    <w:rsid w:val="006F2443"/>
    <w:rsid w:val="00700891"/>
    <w:rsid w:val="0070127E"/>
    <w:rsid w:val="00701EF8"/>
    <w:rsid w:val="00703C44"/>
    <w:rsid w:val="00704175"/>
    <w:rsid w:val="00704495"/>
    <w:rsid w:val="0070708A"/>
    <w:rsid w:val="00707B90"/>
    <w:rsid w:val="0071029B"/>
    <w:rsid w:val="00711AA1"/>
    <w:rsid w:val="00712588"/>
    <w:rsid w:val="00713991"/>
    <w:rsid w:val="00714082"/>
    <w:rsid w:val="0071473B"/>
    <w:rsid w:val="00717FD2"/>
    <w:rsid w:val="00717FFA"/>
    <w:rsid w:val="00721022"/>
    <w:rsid w:val="007215C2"/>
    <w:rsid w:val="00723BA3"/>
    <w:rsid w:val="007261C0"/>
    <w:rsid w:val="00726348"/>
    <w:rsid w:val="00726CEB"/>
    <w:rsid w:val="00726DE9"/>
    <w:rsid w:val="007270CB"/>
    <w:rsid w:val="00727926"/>
    <w:rsid w:val="00730F7B"/>
    <w:rsid w:val="007315B8"/>
    <w:rsid w:val="007376AC"/>
    <w:rsid w:val="00742672"/>
    <w:rsid w:val="007428D2"/>
    <w:rsid w:val="0074401B"/>
    <w:rsid w:val="00746F68"/>
    <w:rsid w:val="00747F49"/>
    <w:rsid w:val="007504DA"/>
    <w:rsid w:val="00752797"/>
    <w:rsid w:val="00754C90"/>
    <w:rsid w:val="00755CAF"/>
    <w:rsid w:val="0076059F"/>
    <w:rsid w:val="0076148B"/>
    <w:rsid w:val="007632D0"/>
    <w:rsid w:val="0076368F"/>
    <w:rsid w:val="00763BE0"/>
    <w:rsid w:val="0076471D"/>
    <w:rsid w:val="007650E3"/>
    <w:rsid w:val="00765BCA"/>
    <w:rsid w:val="00766F48"/>
    <w:rsid w:val="007678E7"/>
    <w:rsid w:val="00776AFB"/>
    <w:rsid w:val="00776CE5"/>
    <w:rsid w:val="00777A41"/>
    <w:rsid w:val="00782C3C"/>
    <w:rsid w:val="00783785"/>
    <w:rsid w:val="00784DE2"/>
    <w:rsid w:val="007866F5"/>
    <w:rsid w:val="007909EB"/>
    <w:rsid w:val="00791DF5"/>
    <w:rsid w:val="0079322B"/>
    <w:rsid w:val="007A03E2"/>
    <w:rsid w:val="007A28EF"/>
    <w:rsid w:val="007A36AE"/>
    <w:rsid w:val="007A4A5F"/>
    <w:rsid w:val="007A5BE7"/>
    <w:rsid w:val="007A609E"/>
    <w:rsid w:val="007A678D"/>
    <w:rsid w:val="007B05F8"/>
    <w:rsid w:val="007B07D2"/>
    <w:rsid w:val="007B295B"/>
    <w:rsid w:val="007B46F3"/>
    <w:rsid w:val="007B55D1"/>
    <w:rsid w:val="007C29FA"/>
    <w:rsid w:val="007C72AF"/>
    <w:rsid w:val="007D0049"/>
    <w:rsid w:val="007D1D84"/>
    <w:rsid w:val="007D2FDA"/>
    <w:rsid w:val="007D3294"/>
    <w:rsid w:val="007D4EE1"/>
    <w:rsid w:val="007D54E7"/>
    <w:rsid w:val="007D7744"/>
    <w:rsid w:val="007E0B10"/>
    <w:rsid w:val="007E134D"/>
    <w:rsid w:val="007E3296"/>
    <w:rsid w:val="007E3363"/>
    <w:rsid w:val="007E584B"/>
    <w:rsid w:val="007F1323"/>
    <w:rsid w:val="007F289E"/>
    <w:rsid w:val="007F60E5"/>
    <w:rsid w:val="007F7976"/>
    <w:rsid w:val="007F7A0E"/>
    <w:rsid w:val="00800C79"/>
    <w:rsid w:val="00800F36"/>
    <w:rsid w:val="008026CB"/>
    <w:rsid w:val="00803921"/>
    <w:rsid w:val="00804996"/>
    <w:rsid w:val="00805DF7"/>
    <w:rsid w:val="008117C7"/>
    <w:rsid w:val="0081284C"/>
    <w:rsid w:val="00813426"/>
    <w:rsid w:val="0081350E"/>
    <w:rsid w:val="008135E6"/>
    <w:rsid w:val="0081716A"/>
    <w:rsid w:val="00817E7D"/>
    <w:rsid w:val="0082016B"/>
    <w:rsid w:val="0082023A"/>
    <w:rsid w:val="0082042F"/>
    <w:rsid w:val="00820E9C"/>
    <w:rsid w:val="008241D6"/>
    <w:rsid w:val="008251E6"/>
    <w:rsid w:val="00830275"/>
    <w:rsid w:val="00832BA2"/>
    <w:rsid w:val="0083387A"/>
    <w:rsid w:val="00837271"/>
    <w:rsid w:val="008415DD"/>
    <w:rsid w:val="0084169E"/>
    <w:rsid w:val="0084187C"/>
    <w:rsid w:val="00841AA0"/>
    <w:rsid w:val="00843F70"/>
    <w:rsid w:val="0084761D"/>
    <w:rsid w:val="00851A17"/>
    <w:rsid w:val="00852EF9"/>
    <w:rsid w:val="00853372"/>
    <w:rsid w:val="008534CC"/>
    <w:rsid w:val="00860DE5"/>
    <w:rsid w:val="008611DC"/>
    <w:rsid w:val="008622D0"/>
    <w:rsid w:val="00863769"/>
    <w:rsid w:val="00863CD3"/>
    <w:rsid w:val="00866337"/>
    <w:rsid w:val="00867DC6"/>
    <w:rsid w:val="00872231"/>
    <w:rsid w:val="0087481F"/>
    <w:rsid w:val="008811E0"/>
    <w:rsid w:val="0088732E"/>
    <w:rsid w:val="00891BB5"/>
    <w:rsid w:val="00891DE3"/>
    <w:rsid w:val="00893024"/>
    <w:rsid w:val="00893169"/>
    <w:rsid w:val="008959E9"/>
    <w:rsid w:val="00897ECF"/>
    <w:rsid w:val="008A13D9"/>
    <w:rsid w:val="008A156D"/>
    <w:rsid w:val="008A1773"/>
    <w:rsid w:val="008A28AA"/>
    <w:rsid w:val="008A2A6C"/>
    <w:rsid w:val="008A33B8"/>
    <w:rsid w:val="008A41A8"/>
    <w:rsid w:val="008A45C8"/>
    <w:rsid w:val="008A5974"/>
    <w:rsid w:val="008B4A9F"/>
    <w:rsid w:val="008B53AC"/>
    <w:rsid w:val="008C0024"/>
    <w:rsid w:val="008C3529"/>
    <w:rsid w:val="008C488E"/>
    <w:rsid w:val="008C48B0"/>
    <w:rsid w:val="008C4EE8"/>
    <w:rsid w:val="008D3608"/>
    <w:rsid w:val="008D6EAB"/>
    <w:rsid w:val="008D6F69"/>
    <w:rsid w:val="008D79C3"/>
    <w:rsid w:val="008E3EDA"/>
    <w:rsid w:val="008E4F6A"/>
    <w:rsid w:val="008E5EF5"/>
    <w:rsid w:val="008E72CC"/>
    <w:rsid w:val="008F1739"/>
    <w:rsid w:val="008F25D8"/>
    <w:rsid w:val="008F3B91"/>
    <w:rsid w:val="008F496E"/>
    <w:rsid w:val="008F52CB"/>
    <w:rsid w:val="008F53A6"/>
    <w:rsid w:val="008F6285"/>
    <w:rsid w:val="00902807"/>
    <w:rsid w:val="00902DB3"/>
    <w:rsid w:val="00905909"/>
    <w:rsid w:val="00906C01"/>
    <w:rsid w:val="00912BAA"/>
    <w:rsid w:val="00913CFD"/>
    <w:rsid w:val="00914F43"/>
    <w:rsid w:val="009155DD"/>
    <w:rsid w:val="00917369"/>
    <w:rsid w:val="00921CF3"/>
    <w:rsid w:val="009229AB"/>
    <w:rsid w:val="009235C5"/>
    <w:rsid w:val="009243A9"/>
    <w:rsid w:val="00924F6C"/>
    <w:rsid w:val="00926059"/>
    <w:rsid w:val="00926151"/>
    <w:rsid w:val="00926511"/>
    <w:rsid w:val="009267DF"/>
    <w:rsid w:val="00930894"/>
    <w:rsid w:val="00930F11"/>
    <w:rsid w:val="00931CEB"/>
    <w:rsid w:val="00932149"/>
    <w:rsid w:val="00935519"/>
    <w:rsid w:val="00941212"/>
    <w:rsid w:val="009442E0"/>
    <w:rsid w:val="009503BC"/>
    <w:rsid w:val="00952459"/>
    <w:rsid w:val="00952BF2"/>
    <w:rsid w:val="00952C82"/>
    <w:rsid w:val="00952D9D"/>
    <w:rsid w:val="00952FA5"/>
    <w:rsid w:val="009549AC"/>
    <w:rsid w:val="00956304"/>
    <w:rsid w:val="00962C2B"/>
    <w:rsid w:val="00962C89"/>
    <w:rsid w:val="009636CD"/>
    <w:rsid w:val="00963779"/>
    <w:rsid w:val="00963A8F"/>
    <w:rsid w:val="00965356"/>
    <w:rsid w:val="00966FD5"/>
    <w:rsid w:val="0096795A"/>
    <w:rsid w:val="0097062C"/>
    <w:rsid w:val="009726DC"/>
    <w:rsid w:val="00974210"/>
    <w:rsid w:val="0097484D"/>
    <w:rsid w:val="00974CB6"/>
    <w:rsid w:val="0097646A"/>
    <w:rsid w:val="00976CAD"/>
    <w:rsid w:val="00977804"/>
    <w:rsid w:val="009801C5"/>
    <w:rsid w:val="009825DC"/>
    <w:rsid w:val="00984198"/>
    <w:rsid w:val="00984F38"/>
    <w:rsid w:val="00985E38"/>
    <w:rsid w:val="00991D51"/>
    <w:rsid w:val="00991D7B"/>
    <w:rsid w:val="00993445"/>
    <w:rsid w:val="00994035"/>
    <w:rsid w:val="0099433A"/>
    <w:rsid w:val="00994A44"/>
    <w:rsid w:val="00997AC2"/>
    <w:rsid w:val="009A0207"/>
    <w:rsid w:val="009A2F9E"/>
    <w:rsid w:val="009A4202"/>
    <w:rsid w:val="009A48B4"/>
    <w:rsid w:val="009B0B82"/>
    <w:rsid w:val="009B36EF"/>
    <w:rsid w:val="009B45A0"/>
    <w:rsid w:val="009B71C2"/>
    <w:rsid w:val="009C2E30"/>
    <w:rsid w:val="009C4D74"/>
    <w:rsid w:val="009D1E95"/>
    <w:rsid w:val="009D22A2"/>
    <w:rsid w:val="009D2E82"/>
    <w:rsid w:val="009D3645"/>
    <w:rsid w:val="009D519A"/>
    <w:rsid w:val="009E596B"/>
    <w:rsid w:val="009E75D7"/>
    <w:rsid w:val="009F351B"/>
    <w:rsid w:val="009F5FD4"/>
    <w:rsid w:val="009F65AE"/>
    <w:rsid w:val="00A0078A"/>
    <w:rsid w:val="00A00B18"/>
    <w:rsid w:val="00A031ED"/>
    <w:rsid w:val="00A03DD4"/>
    <w:rsid w:val="00A07FED"/>
    <w:rsid w:val="00A12082"/>
    <w:rsid w:val="00A12FC8"/>
    <w:rsid w:val="00A13D34"/>
    <w:rsid w:val="00A177EA"/>
    <w:rsid w:val="00A17E8F"/>
    <w:rsid w:val="00A251A1"/>
    <w:rsid w:val="00A31974"/>
    <w:rsid w:val="00A3226B"/>
    <w:rsid w:val="00A3304B"/>
    <w:rsid w:val="00A334B6"/>
    <w:rsid w:val="00A34373"/>
    <w:rsid w:val="00A3505B"/>
    <w:rsid w:val="00A37120"/>
    <w:rsid w:val="00A37E4B"/>
    <w:rsid w:val="00A40A64"/>
    <w:rsid w:val="00A415F9"/>
    <w:rsid w:val="00A41D1F"/>
    <w:rsid w:val="00A43420"/>
    <w:rsid w:val="00A45789"/>
    <w:rsid w:val="00A47946"/>
    <w:rsid w:val="00A479DE"/>
    <w:rsid w:val="00A53D2F"/>
    <w:rsid w:val="00A5578B"/>
    <w:rsid w:val="00A562E0"/>
    <w:rsid w:val="00A659D5"/>
    <w:rsid w:val="00A65DF1"/>
    <w:rsid w:val="00A67C3F"/>
    <w:rsid w:val="00A75534"/>
    <w:rsid w:val="00A768C4"/>
    <w:rsid w:val="00A778A5"/>
    <w:rsid w:val="00A8368F"/>
    <w:rsid w:val="00A9217C"/>
    <w:rsid w:val="00A95994"/>
    <w:rsid w:val="00A9700A"/>
    <w:rsid w:val="00AA1A95"/>
    <w:rsid w:val="00AA5857"/>
    <w:rsid w:val="00AA6B4E"/>
    <w:rsid w:val="00AA77B8"/>
    <w:rsid w:val="00AB4DD7"/>
    <w:rsid w:val="00AB53E8"/>
    <w:rsid w:val="00AC1045"/>
    <w:rsid w:val="00AC2A20"/>
    <w:rsid w:val="00AC2E43"/>
    <w:rsid w:val="00AC461F"/>
    <w:rsid w:val="00AC53E1"/>
    <w:rsid w:val="00AC587B"/>
    <w:rsid w:val="00AC5D6C"/>
    <w:rsid w:val="00AD0D24"/>
    <w:rsid w:val="00AD16DE"/>
    <w:rsid w:val="00AD38AA"/>
    <w:rsid w:val="00AD4018"/>
    <w:rsid w:val="00AD5199"/>
    <w:rsid w:val="00AD6B01"/>
    <w:rsid w:val="00AD6DC4"/>
    <w:rsid w:val="00AE2745"/>
    <w:rsid w:val="00AE3AD7"/>
    <w:rsid w:val="00AE566F"/>
    <w:rsid w:val="00AE5E42"/>
    <w:rsid w:val="00AE6A24"/>
    <w:rsid w:val="00AE7E7B"/>
    <w:rsid w:val="00AE7EFF"/>
    <w:rsid w:val="00AF0A7B"/>
    <w:rsid w:val="00AF6198"/>
    <w:rsid w:val="00AF61D6"/>
    <w:rsid w:val="00AF76AF"/>
    <w:rsid w:val="00B03B6B"/>
    <w:rsid w:val="00B04535"/>
    <w:rsid w:val="00B06A6F"/>
    <w:rsid w:val="00B10965"/>
    <w:rsid w:val="00B1174F"/>
    <w:rsid w:val="00B118AB"/>
    <w:rsid w:val="00B125C1"/>
    <w:rsid w:val="00B13C3C"/>
    <w:rsid w:val="00B1416C"/>
    <w:rsid w:val="00B1451A"/>
    <w:rsid w:val="00B2065D"/>
    <w:rsid w:val="00B2233D"/>
    <w:rsid w:val="00B242A3"/>
    <w:rsid w:val="00B24E8B"/>
    <w:rsid w:val="00B354A8"/>
    <w:rsid w:val="00B360E4"/>
    <w:rsid w:val="00B36D3A"/>
    <w:rsid w:val="00B419E6"/>
    <w:rsid w:val="00B4573D"/>
    <w:rsid w:val="00B5016A"/>
    <w:rsid w:val="00B514FE"/>
    <w:rsid w:val="00B524F5"/>
    <w:rsid w:val="00B5776A"/>
    <w:rsid w:val="00B61E2E"/>
    <w:rsid w:val="00B629C7"/>
    <w:rsid w:val="00B650CB"/>
    <w:rsid w:val="00B65BF4"/>
    <w:rsid w:val="00B67213"/>
    <w:rsid w:val="00B6721C"/>
    <w:rsid w:val="00B73F96"/>
    <w:rsid w:val="00B76FF6"/>
    <w:rsid w:val="00B81AE5"/>
    <w:rsid w:val="00B82C47"/>
    <w:rsid w:val="00B85792"/>
    <w:rsid w:val="00B907B7"/>
    <w:rsid w:val="00B925E2"/>
    <w:rsid w:val="00B94E68"/>
    <w:rsid w:val="00BA3812"/>
    <w:rsid w:val="00BA5C68"/>
    <w:rsid w:val="00BA7111"/>
    <w:rsid w:val="00BA79F9"/>
    <w:rsid w:val="00BB1E93"/>
    <w:rsid w:val="00BB224F"/>
    <w:rsid w:val="00BB2D49"/>
    <w:rsid w:val="00BB4048"/>
    <w:rsid w:val="00BB43B5"/>
    <w:rsid w:val="00BC0C14"/>
    <w:rsid w:val="00BC25C6"/>
    <w:rsid w:val="00BC31B1"/>
    <w:rsid w:val="00BC7E71"/>
    <w:rsid w:val="00BD4A86"/>
    <w:rsid w:val="00BD53E0"/>
    <w:rsid w:val="00BD7E7C"/>
    <w:rsid w:val="00BE2CD4"/>
    <w:rsid w:val="00BE4A83"/>
    <w:rsid w:val="00BF0641"/>
    <w:rsid w:val="00BF58FE"/>
    <w:rsid w:val="00BF5D18"/>
    <w:rsid w:val="00C02AF1"/>
    <w:rsid w:val="00C02DE5"/>
    <w:rsid w:val="00C04211"/>
    <w:rsid w:val="00C05040"/>
    <w:rsid w:val="00C060AE"/>
    <w:rsid w:val="00C06D8F"/>
    <w:rsid w:val="00C07B22"/>
    <w:rsid w:val="00C11182"/>
    <w:rsid w:val="00C129A7"/>
    <w:rsid w:val="00C14962"/>
    <w:rsid w:val="00C16354"/>
    <w:rsid w:val="00C21A3B"/>
    <w:rsid w:val="00C22005"/>
    <w:rsid w:val="00C24D86"/>
    <w:rsid w:val="00C2653C"/>
    <w:rsid w:val="00C31022"/>
    <w:rsid w:val="00C31765"/>
    <w:rsid w:val="00C31C52"/>
    <w:rsid w:val="00C32167"/>
    <w:rsid w:val="00C33875"/>
    <w:rsid w:val="00C446AB"/>
    <w:rsid w:val="00C45743"/>
    <w:rsid w:val="00C55853"/>
    <w:rsid w:val="00C568F3"/>
    <w:rsid w:val="00C60D10"/>
    <w:rsid w:val="00C62C4E"/>
    <w:rsid w:val="00C6474A"/>
    <w:rsid w:val="00C665CB"/>
    <w:rsid w:val="00C71549"/>
    <w:rsid w:val="00C71FF8"/>
    <w:rsid w:val="00C72B18"/>
    <w:rsid w:val="00C73A45"/>
    <w:rsid w:val="00C77E77"/>
    <w:rsid w:val="00C80218"/>
    <w:rsid w:val="00C80EBA"/>
    <w:rsid w:val="00C83442"/>
    <w:rsid w:val="00C8749B"/>
    <w:rsid w:val="00C87B5A"/>
    <w:rsid w:val="00C90E58"/>
    <w:rsid w:val="00C91CED"/>
    <w:rsid w:val="00C92ADD"/>
    <w:rsid w:val="00C9771C"/>
    <w:rsid w:val="00C97D28"/>
    <w:rsid w:val="00CA0B7F"/>
    <w:rsid w:val="00CA57C3"/>
    <w:rsid w:val="00CA5FEF"/>
    <w:rsid w:val="00CA7EE8"/>
    <w:rsid w:val="00CB2656"/>
    <w:rsid w:val="00CB7563"/>
    <w:rsid w:val="00CB7B5B"/>
    <w:rsid w:val="00CC1F9A"/>
    <w:rsid w:val="00CC2DB6"/>
    <w:rsid w:val="00CC58E0"/>
    <w:rsid w:val="00CC5D1C"/>
    <w:rsid w:val="00CC78E6"/>
    <w:rsid w:val="00CD10C8"/>
    <w:rsid w:val="00CD2862"/>
    <w:rsid w:val="00CD3277"/>
    <w:rsid w:val="00CD46F7"/>
    <w:rsid w:val="00CE3D14"/>
    <w:rsid w:val="00CE58ED"/>
    <w:rsid w:val="00CE60E3"/>
    <w:rsid w:val="00CE6CAF"/>
    <w:rsid w:val="00CF2309"/>
    <w:rsid w:val="00D01EE1"/>
    <w:rsid w:val="00D0562E"/>
    <w:rsid w:val="00D109D5"/>
    <w:rsid w:val="00D11231"/>
    <w:rsid w:val="00D145C3"/>
    <w:rsid w:val="00D152D9"/>
    <w:rsid w:val="00D15E8E"/>
    <w:rsid w:val="00D179A0"/>
    <w:rsid w:val="00D2265F"/>
    <w:rsid w:val="00D233FF"/>
    <w:rsid w:val="00D2439F"/>
    <w:rsid w:val="00D25978"/>
    <w:rsid w:val="00D319C8"/>
    <w:rsid w:val="00D31EF5"/>
    <w:rsid w:val="00D323C3"/>
    <w:rsid w:val="00D3310C"/>
    <w:rsid w:val="00D33320"/>
    <w:rsid w:val="00D33778"/>
    <w:rsid w:val="00D36F98"/>
    <w:rsid w:val="00D37876"/>
    <w:rsid w:val="00D42B17"/>
    <w:rsid w:val="00D42FB4"/>
    <w:rsid w:val="00D43C15"/>
    <w:rsid w:val="00D44D02"/>
    <w:rsid w:val="00D46F64"/>
    <w:rsid w:val="00D51E49"/>
    <w:rsid w:val="00D52C38"/>
    <w:rsid w:val="00D534A6"/>
    <w:rsid w:val="00D53A46"/>
    <w:rsid w:val="00D61741"/>
    <w:rsid w:val="00D65B33"/>
    <w:rsid w:val="00D70C9E"/>
    <w:rsid w:val="00D7184E"/>
    <w:rsid w:val="00D7381A"/>
    <w:rsid w:val="00D77215"/>
    <w:rsid w:val="00D7754C"/>
    <w:rsid w:val="00D77A08"/>
    <w:rsid w:val="00D81DED"/>
    <w:rsid w:val="00D82447"/>
    <w:rsid w:val="00D83879"/>
    <w:rsid w:val="00D84B36"/>
    <w:rsid w:val="00D85C62"/>
    <w:rsid w:val="00D87686"/>
    <w:rsid w:val="00D9044D"/>
    <w:rsid w:val="00D90F86"/>
    <w:rsid w:val="00D96501"/>
    <w:rsid w:val="00DA082D"/>
    <w:rsid w:val="00DA110D"/>
    <w:rsid w:val="00DA4E06"/>
    <w:rsid w:val="00DA5D8A"/>
    <w:rsid w:val="00DA7BD3"/>
    <w:rsid w:val="00DB3616"/>
    <w:rsid w:val="00DB7198"/>
    <w:rsid w:val="00DC3AF8"/>
    <w:rsid w:val="00DC59B9"/>
    <w:rsid w:val="00DC6B79"/>
    <w:rsid w:val="00DC78B3"/>
    <w:rsid w:val="00DD1B3B"/>
    <w:rsid w:val="00DD225C"/>
    <w:rsid w:val="00DD326B"/>
    <w:rsid w:val="00DD5CE8"/>
    <w:rsid w:val="00DD75CA"/>
    <w:rsid w:val="00DE1152"/>
    <w:rsid w:val="00DE2905"/>
    <w:rsid w:val="00DE2FB7"/>
    <w:rsid w:val="00DE31C5"/>
    <w:rsid w:val="00DE3924"/>
    <w:rsid w:val="00DF1EE1"/>
    <w:rsid w:val="00DF634D"/>
    <w:rsid w:val="00E00574"/>
    <w:rsid w:val="00E025FC"/>
    <w:rsid w:val="00E02D2D"/>
    <w:rsid w:val="00E03B00"/>
    <w:rsid w:val="00E03D21"/>
    <w:rsid w:val="00E05284"/>
    <w:rsid w:val="00E1007D"/>
    <w:rsid w:val="00E126FB"/>
    <w:rsid w:val="00E134A1"/>
    <w:rsid w:val="00E137B4"/>
    <w:rsid w:val="00E138A4"/>
    <w:rsid w:val="00E13B6B"/>
    <w:rsid w:val="00E20B78"/>
    <w:rsid w:val="00E219A2"/>
    <w:rsid w:val="00E21D1C"/>
    <w:rsid w:val="00E25916"/>
    <w:rsid w:val="00E31D6A"/>
    <w:rsid w:val="00E32330"/>
    <w:rsid w:val="00E329D2"/>
    <w:rsid w:val="00E334D7"/>
    <w:rsid w:val="00E33597"/>
    <w:rsid w:val="00E34A66"/>
    <w:rsid w:val="00E36129"/>
    <w:rsid w:val="00E3798F"/>
    <w:rsid w:val="00E409A7"/>
    <w:rsid w:val="00E42C34"/>
    <w:rsid w:val="00E52BC4"/>
    <w:rsid w:val="00E52CE3"/>
    <w:rsid w:val="00E5508A"/>
    <w:rsid w:val="00E60715"/>
    <w:rsid w:val="00E61C46"/>
    <w:rsid w:val="00E61E1A"/>
    <w:rsid w:val="00E6317F"/>
    <w:rsid w:val="00E645F1"/>
    <w:rsid w:val="00E6465B"/>
    <w:rsid w:val="00E72F60"/>
    <w:rsid w:val="00E7570C"/>
    <w:rsid w:val="00E82232"/>
    <w:rsid w:val="00E82EA8"/>
    <w:rsid w:val="00E8379F"/>
    <w:rsid w:val="00E84307"/>
    <w:rsid w:val="00E8435F"/>
    <w:rsid w:val="00E85082"/>
    <w:rsid w:val="00E853FC"/>
    <w:rsid w:val="00E9079D"/>
    <w:rsid w:val="00E90FB8"/>
    <w:rsid w:val="00E91D93"/>
    <w:rsid w:val="00EA5404"/>
    <w:rsid w:val="00EB2CD5"/>
    <w:rsid w:val="00EB4951"/>
    <w:rsid w:val="00EC1045"/>
    <w:rsid w:val="00EC35A5"/>
    <w:rsid w:val="00EC3ADE"/>
    <w:rsid w:val="00EC4C2F"/>
    <w:rsid w:val="00EC60EF"/>
    <w:rsid w:val="00ED12BE"/>
    <w:rsid w:val="00ED23B3"/>
    <w:rsid w:val="00ED28F7"/>
    <w:rsid w:val="00ED38DB"/>
    <w:rsid w:val="00ED3C43"/>
    <w:rsid w:val="00ED4939"/>
    <w:rsid w:val="00EE16B9"/>
    <w:rsid w:val="00EE27AE"/>
    <w:rsid w:val="00EE5E28"/>
    <w:rsid w:val="00EE633E"/>
    <w:rsid w:val="00EE7C15"/>
    <w:rsid w:val="00EE7E49"/>
    <w:rsid w:val="00EF042C"/>
    <w:rsid w:val="00EF4EE4"/>
    <w:rsid w:val="00EF54CF"/>
    <w:rsid w:val="00EF5A9E"/>
    <w:rsid w:val="00EF790A"/>
    <w:rsid w:val="00F01176"/>
    <w:rsid w:val="00F02F59"/>
    <w:rsid w:val="00F03402"/>
    <w:rsid w:val="00F04638"/>
    <w:rsid w:val="00F0499E"/>
    <w:rsid w:val="00F0540E"/>
    <w:rsid w:val="00F06A24"/>
    <w:rsid w:val="00F07157"/>
    <w:rsid w:val="00F114BA"/>
    <w:rsid w:val="00F11542"/>
    <w:rsid w:val="00F11892"/>
    <w:rsid w:val="00F125E5"/>
    <w:rsid w:val="00F1300A"/>
    <w:rsid w:val="00F13BA6"/>
    <w:rsid w:val="00F22813"/>
    <w:rsid w:val="00F22867"/>
    <w:rsid w:val="00F238BE"/>
    <w:rsid w:val="00F24A04"/>
    <w:rsid w:val="00F3017B"/>
    <w:rsid w:val="00F32B08"/>
    <w:rsid w:val="00F34CB9"/>
    <w:rsid w:val="00F3755C"/>
    <w:rsid w:val="00F42F40"/>
    <w:rsid w:val="00F4356C"/>
    <w:rsid w:val="00F4680D"/>
    <w:rsid w:val="00F5001B"/>
    <w:rsid w:val="00F50752"/>
    <w:rsid w:val="00F5193A"/>
    <w:rsid w:val="00F51C94"/>
    <w:rsid w:val="00F6202A"/>
    <w:rsid w:val="00F6233A"/>
    <w:rsid w:val="00F63C5F"/>
    <w:rsid w:val="00F70095"/>
    <w:rsid w:val="00F73D50"/>
    <w:rsid w:val="00F80C2B"/>
    <w:rsid w:val="00F8128F"/>
    <w:rsid w:val="00F879C0"/>
    <w:rsid w:val="00F93255"/>
    <w:rsid w:val="00FA42FE"/>
    <w:rsid w:val="00FA511B"/>
    <w:rsid w:val="00FA5417"/>
    <w:rsid w:val="00FA6A01"/>
    <w:rsid w:val="00FA7337"/>
    <w:rsid w:val="00FB0FB0"/>
    <w:rsid w:val="00FB1284"/>
    <w:rsid w:val="00FB2D66"/>
    <w:rsid w:val="00FB3F96"/>
    <w:rsid w:val="00FB5E75"/>
    <w:rsid w:val="00FB6475"/>
    <w:rsid w:val="00FB7EF4"/>
    <w:rsid w:val="00FC0E86"/>
    <w:rsid w:val="00FC151F"/>
    <w:rsid w:val="00FC4863"/>
    <w:rsid w:val="00FD037B"/>
    <w:rsid w:val="00FD0743"/>
    <w:rsid w:val="00FD3178"/>
    <w:rsid w:val="00FD6B99"/>
    <w:rsid w:val="00FD6C56"/>
    <w:rsid w:val="00FD70B9"/>
    <w:rsid w:val="00FE30A0"/>
    <w:rsid w:val="00FE600F"/>
    <w:rsid w:val="00FF79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f5ee"/>
    </o:shapedefaults>
    <o:shapelayout v:ext="edit">
      <o:idmap v:ext="edit" data="1"/>
    </o:shapelayout>
  </w:shapeDefaults>
  <w:decimalSymbol w:val="."/>
  <w:listSeparator w:val="."/>
  <w15:docId w15:val="{77F0A345-1793-40BE-8E4A-EC07C05A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7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ED"/>
    <w:rPr>
      <w:rFonts w:ascii="Calibri" w:eastAsia="Calibri" w:hAnsi="Calibri"/>
      <w:sz w:val="22"/>
      <w:szCs w:val="22"/>
      <w:lang w:val="en-US" w:eastAsia="en-US"/>
    </w:rPr>
  </w:style>
  <w:style w:type="paragraph" w:styleId="ListParagraph">
    <w:name w:val="List Paragraph"/>
    <w:basedOn w:val="Normal"/>
    <w:qFormat/>
    <w:rsid w:val="00CE58ED"/>
    <w:pPr>
      <w:spacing w:after="200" w:line="276" w:lineRule="auto"/>
      <w:ind w:left="720"/>
    </w:pPr>
    <w:rPr>
      <w:rFonts w:ascii="Calibri" w:eastAsia="Calibri" w:hAnsi="Calibri"/>
      <w:sz w:val="22"/>
      <w:szCs w:val="22"/>
      <w:lang w:val="en-US" w:eastAsia="en-US"/>
    </w:rPr>
  </w:style>
  <w:style w:type="paragraph" w:customStyle="1" w:styleId="Default">
    <w:name w:val="Default"/>
    <w:rsid w:val="00037097"/>
    <w:pPr>
      <w:autoSpaceDE w:val="0"/>
      <w:autoSpaceDN w:val="0"/>
      <w:adjustRightInd w:val="0"/>
    </w:pPr>
    <w:rPr>
      <w:rFonts w:ascii="Arial" w:hAnsi="Arial" w:cs="Arial"/>
      <w:color w:val="000000"/>
      <w:sz w:val="24"/>
      <w:szCs w:val="24"/>
      <w:lang w:val="en-GB" w:eastAsia="en-GB"/>
    </w:rPr>
  </w:style>
  <w:style w:type="character" w:styleId="Strong">
    <w:name w:val="Strong"/>
    <w:qFormat/>
    <w:rsid w:val="00E33597"/>
    <w:rPr>
      <w:b/>
      <w:bCs/>
    </w:rPr>
  </w:style>
  <w:style w:type="paragraph" w:styleId="Header">
    <w:name w:val="header"/>
    <w:basedOn w:val="Normal"/>
    <w:rsid w:val="00FD6B99"/>
    <w:pPr>
      <w:tabs>
        <w:tab w:val="center" w:pos="4153"/>
        <w:tab w:val="right" w:pos="8306"/>
      </w:tabs>
    </w:pPr>
  </w:style>
  <w:style w:type="paragraph" w:styleId="Footer">
    <w:name w:val="footer"/>
    <w:basedOn w:val="Normal"/>
    <w:link w:val="FooterChar"/>
    <w:uiPriority w:val="99"/>
    <w:rsid w:val="00FD6B99"/>
    <w:pPr>
      <w:tabs>
        <w:tab w:val="center" w:pos="4153"/>
        <w:tab w:val="right" w:pos="8306"/>
      </w:tabs>
    </w:pPr>
  </w:style>
  <w:style w:type="character" w:styleId="PageNumber">
    <w:name w:val="page number"/>
    <w:basedOn w:val="DefaultParagraphFont"/>
    <w:rsid w:val="00FD6B99"/>
  </w:style>
  <w:style w:type="character" w:styleId="CommentReference">
    <w:name w:val="annotation reference"/>
    <w:rsid w:val="002D35C5"/>
    <w:rPr>
      <w:sz w:val="16"/>
      <w:szCs w:val="16"/>
    </w:rPr>
  </w:style>
  <w:style w:type="paragraph" w:styleId="CommentText">
    <w:name w:val="annotation text"/>
    <w:basedOn w:val="Normal"/>
    <w:link w:val="CommentTextChar"/>
    <w:rsid w:val="002D35C5"/>
    <w:rPr>
      <w:sz w:val="20"/>
      <w:szCs w:val="20"/>
    </w:rPr>
  </w:style>
  <w:style w:type="character" w:customStyle="1" w:styleId="CommentTextChar">
    <w:name w:val="Comment Text Char"/>
    <w:link w:val="CommentText"/>
    <w:rsid w:val="002D35C5"/>
    <w:rPr>
      <w:lang w:eastAsia="en-GB"/>
    </w:rPr>
  </w:style>
  <w:style w:type="paragraph" w:styleId="CommentSubject">
    <w:name w:val="annotation subject"/>
    <w:basedOn w:val="CommentText"/>
    <w:next w:val="CommentText"/>
    <w:link w:val="CommentSubjectChar"/>
    <w:rsid w:val="002D35C5"/>
    <w:rPr>
      <w:b/>
      <w:bCs/>
    </w:rPr>
  </w:style>
  <w:style w:type="character" w:customStyle="1" w:styleId="CommentSubjectChar">
    <w:name w:val="Comment Subject Char"/>
    <w:link w:val="CommentSubject"/>
    <w:rsid w:val="002D35C5"/>
    <w:rPr>
      <w:b/>
      <w:bCs/>
      <w:lang w:eastAsia="en-GB"/>
    </w:rPr>
  </w:style>
  <w:style w:type="paragraph" w:styleId="BalloonText">
    <w:name w:val="Balloon Text"/>
    <w:basedOn w:val="Normal"/>
    <w:link w:val="BalloonTextChar"/>
    <w:rsid w:val="002D35C5"/>
    <w:rPr>
      <w:rFonts w:ascii="Tahoma" w:hAnsi="Tahoma" w:cs="Tahoma"/>
      <w:sz w:val="16"/>
      <w:szCs w:val="16"/>
    </w:rPr>
  </w:style>
  <w:style w:type="character" w:customStyle="1" w:styleId="BalloonTextChar">
    <w:name w:val="Balloon Text Char"/>
    <w:link w:val="BalloonText"/>
    <w:rsid w:val="002D35C5"/>
    <w:rPr>
      <w:rFonts w:ascii="Tahoma" w:hAnsi="Tahoma" w:cs="Tahoma"/>
      <w:sz w:val="16"/>
      <w:szCs w:val="16"/>
      <w:lang w:eastAsia="en-GB"/>
    </w:rPr>
  </w:style>
  <w:style w:type="character" w:customStyle="1" w:styleId="FooterChar">
    <w:name w:val="Footer Char"/>
    <w:link w:val="Footer"/>
    <w:uiPriority w:val="99"/>
    <w:rsid w:val="005212F6"/>
    <w:rPr>
      <w:sz w:val="24"/>
      <w:szCs w:val="24"/>
      <w:lang w:eastAsia="en-GB"/>
    </w:rPr>
  </w:style>
  <w:style w:type="character" w:styleId="Hyperlink">
    <w:name w:val="Hyperlink"/>
    <w:rsid w:val="0007198C"/>
    <w:rPr>
      <w:color w:val="0000FF"/>
      <w:u w:val="single"/>
    </w:rPr>
  </w:style>
  <w:style w:type="paragraph" w:customStyle="1" w:styleId="Pa8">
    <w:name w:val="Pa8"/>
    <w:basedOn w:val="Default"/>
    <w:next w:val="Default"/>
    <w:uiPriority w:val="99"/>
    <w:rsid w:val="00747F49"/>
    <w:pPr>
      <w:spacing w:line="161" w:lineRule="atLeast"/>
    </w:pPr>
    <w:rPr>
      <w:rFonts w:ascii="Helvetica 55 Roman" w:hAnsi="Helvetica 55 Roman" w:cs="Times New Roman"/>
      <w:color w:val="auto"/>
      <w:lang w:val="en-ZA" w:eastAsia="en-ZA"/>
    </w:rPr>
  </w:style>
  <w:style w:type="paragraph" w:customStyle="1" w:styleId="ParaAttribute3">
    <w:name w:val="ParaAttribute3"/>
    <w:rsid w:val="00DA5D8A"/>
    <w:pPr>
      <w:wordWrap w:val="0"/>
      <w:spacing w:before="60" w:after="60"/>
      <w:jc w:val="both"/>
    </w:pPr>
    <w:rPr>
      <w:rFonts w:eastAsia="Batang"/>
    </w:rPr>
  </w:style>
  <w:style w:type="character" w:customStyle="1" w:styleId="CharAttribute0">
    <w:name w:val="CharAttribute0"/>
    <w:rsid w:val="00DA5D8A"/>
    <w:rPr>
      <w:rFonts w:ascii="Arial" w:eastAsia="Times New Roman"/>
      <w:sz w:val="18"/>
    </w:rPr>
  </w:style>
  <w:style w:type="character" w:customStyle="1" w:styleId="CharAttribute4">
    <w:name w:val="CharAttribute4"/>
    <w:rsid w:val="00DA5D8A"/>
    <w:rPr>
      <w:rFonts w:ascii="Arial" w:eastAsia="Times New Roman"/>
    </w:rPr>
  </w:style>
  <w:style w:type="paragraph" w:styleId="Caption">
    <w:name w:val="caption"/>
    <w:basedOn w:val="Normal"/>
    <w:next w:val="Normal"/>
    <w:unhideWhenUsed/>
    <w:qFormat/>
    <w:rsid w:val="00755CA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547">
      <w:bodyDiv w:val="1"/>
      <w:marLeft w:val="0"/>
      <w:marRight w:val="0"/>
      <w:marTop w:val="0"/>
      <w:marBottom w:val="0"/>
      <w:divBdr>
        <w:top w:val="none" w:sz="0" w:space="0" w:color="auto"/>
        <w:left w:val="none" w:sz="0" w:space="0" w:color="auto"/>
        <w:bottom w:val="none" w:sz="0" w:space="0" w:color="auto"/>
        <w:right w:val="none" w:sz="0" w:space="0" w:color="auto"/>
      </w:divBdr>
    </w:div>
    <w:div w:id="615410387">
      <w:bodyDiv w:val="1"/>
      <w:marLeft w:val="0"/>
      <w:marRight w:val="0"/>
      <w:marTop w:val="0"/>
      <w:marBottom w:val="0"/>
      <w:divBdr>
        <w:top w:val="none" w:sz="0" w:space="0" w:color="auto"/>
        <w:left w:val="none" w:sz="0" w:space="0" w:color="auto"/>
        <w:bottom w:val="none" w:sz="0" w:space="0" w:color="auto"/>
        <w:right w:val="none" w:sz="0" w:space="0" w:color="auto"/>
      </w:divBdr>
      <w:divsChild>
        <w:div w:id="1141118508">
          <w:marLeft w:val="0"/>
          <w:marRight w:val="0"/>
          <w:marTop w:val="0"/>
          <w:marBottom w:val="0"/>
          <w:divBdr>
            <w:top w:val="none" w:sz="0" w:space="0" w:color="auto"/>
            <w:left w:val="none" w:sz="0" w:space="0" w:color="auto"/>
            <w:bottom w:val="none" w:sz="0" w:space="0" w:color="auto"/>
            <w:right w:val="none" w:sz="0" w:space="0" w:color="auto"/>
          </w:divBdr>
          <w:divsChild>
            <w:div w:id="131023479">
              <w:marLeft w:val="0"/>
              <w:marRight w:val="0"/>
              <w:marTop w:val="0"/>
              <w:marBottom w:val="0"/>
              <w:divBdr>
                <w:top w:val="none" w:sz="0" w:space="0" w:color="auto"/>
                <w:left w:val="none" w:sz="0" w:space="0" w:color="auto"/>
                <w:bottom w:val="none" w:sz="0" w:space="0" w:color="auto"/>
                <w:right w:val="none" w:sz="0" w:space="0" w:color="auto"/>
              </w:divBdr>
            </w:div>
            <w:div w:id="596864204">
              <w:marLeft w:val="0"/>
              <w:marRight w:val="0"/>
              <w:marTop w:val="0"/>
              <w:marBottom w:val="0"/>
              <w:divBdr>
                <w:top w:val="none" w:sz="0" w:space="0" w:color="auto"/>
                <w:left w:val="none" w:sz="0" w:space="0" w:color="auto"/>
                <w:bottom w:val="none" w:sz="0" w:space="0" w:color="auto"/>
                <w:right w:val="none" w:sz="0" w:space="0" w:color="auto"/>
              </w:divBdr>
            </w:div>
            <w:div w:id="1483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423">
      <w:bodyDiv w:val="1"/>
      <w:marLeft w:val="0"/>
      <w:marRight w:val="0"/>
      <w:marTop w:val="0"/>
      <w:marBottom w:val="0"/>
      <w:divBdr>
        <w:top w:val="none" w:sz="0" w:space="0" w:color="auto"/>
        <w:left w:val="none" w:sz="0" w:space="0" w:color="auto"/>
        <w:bottom w:val="none" w:sz="0" w:space="0" w:color="auto"/>
        <w:right w:val="none" w:sz="0" w:space="0" w:color="auto"/>
      </w:divBdr>
      <w:divsChild>
        <w:div w:id="1628585895">
          <w:marLeft w:val="0"/>
          <w:marRight w:val="0"/>
          <w:marTop w:val="0"/>
          <w:marBottom w:val="0"/>
          <w:divBdr>
            <w:top w:val="none" w:sz="0" w:space="0" w:color="auto"/>
            <w:left w:val="none" w:sz="0" w:space="0" w:color="auto"/>
            <w:bottom w:val="none" w:sz="0" w:space="0" w:color="auto"/>
            <w:right w:val="none" w:sz="0" w:space="0" w:color="auto"/>
          </w:divBdr>
          <w:divsChild>
            <w:div w:id="9200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sb.co.za/Departments/retirementFund/search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sb.co.za/Departments/retirementFund/Documents/UNCLAIMED%20BENEFITS%20DATA%20SEARCHES.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fsb.co.za/Departments/retirementFund/Documents/UNCLAIMED%20BENEFITS%20DATA%20SEARCH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b.co.za/Departments/retirementFund/searches" TargetMode="External"/><Relationship Id="rId5" Type="http://schemas.openxmlformats.org/officeDocument/2006/relationships/webSettings" Target="webSettings.xml"/><Relationship Id="rId15" Type="http://schemas.openxmlformats.org/officeDocument/2006/relationships/hyperlink" Target="https://www.fsb.co.za/Departments/retirementFund/searches" TargetMode="External"/><Relationship Id="rId10" Type="http://schemas.openxmlformats.org/officeDocument/2006/relationships/hyperlink" Target="https://www.fsb.co.za/Departments/retirementFund/Documents/UNCLAIMED%20BENEFITS%20DATA%20SEARCH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b.co.za/Departments/retirementFund/searches" TargetMode="External"/><Relationship Id="rId14" Type="http://schemas.openxmlformats.org/officeDocument/2006/relationships/hyperlink" Target="https://www.fsb.co.za/Departments/retirementFund/Documents/UNCLAIMED%20BENEFITS%20DATA%20SEAR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D554-1BDF-47B0-8954-485E1648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2011/2012 Budget Speech yet again emphasises the need for sustainable economic growth and job creation in South Africa and also sets out a financial framework that is sound and achievable</vt:lpstr>
    </vt:vector>
  </TitlesOfParts>
  <Company>private</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2011/2012 Budget Speech yet again emphasises the need for sustainable economic growth and job creation in South Africa and also sets out a financial framework that is sound and achievable</dc:title>
  <dc:creator>smittel</dc:creator>
  <cp:lastModifiedBy>Adri du Plessis</cp:lastModifiedBy>
  <cp:revision>2</cp:revision>
  <cp:lastPrinted>2016-05-26T08:04:00Z</cp:lastPrinted>
  <dcterms:created xsi:type="dcterms:W3CDTF">2017-09-26T07:48:00Z</dcterms:created>
  <dcterms:modified xsi:type="dcterms:W3CDTF">2017-09-26T07:48:00Z</dcterms:modified>
</cp:coreProperties>
</file>